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7CF1B">
      <w:pPr>
        <w:pStyle w:val="9"/>
        <w:jc w:val="center"/>
      </w:pPr>
      <w:bookmarkStart w:id="1" w:name="_GoBack"/>
      <w:bookmarkEnd w:id="1"/>
      <w:r>
        <w:rPr>
          <w:rFonts w:hint="eastAsia"/>
        </w:rPr>
        <w:t>复旦大学-华盛顿大学E</w:t>
      </w:r>
      <w:r>
        <w:t>MBA</w:t>
      </w:r>
      <w:r>
        <w:rPr>
          <w:rFonts w:hint="eastAsia"/>
        </w:rPr>
        <w:t>项目2</w:t>
      </w:r>
      <w:r>
        <w:t>025</w:t>
      </w:r>
      <w:r>
        <w:rPr>
          <w:rFonts w:hint="eastAsia"/>
        </w:rPr>
        <w:t>年朋友圈投放服务</w:t>
      </w:r>
    </w:p>
    <w:p w14:paraId="1F99BEEE">
      <w:pPr>
        <w:pStyle w:val="9"/>
      </w:pPr>
    </w:p>
    <w:p w14:paraId="1E29ABB0">
      <w:pPr>
        <w:pStyle w:val="9"/>
      </w:pPr>
      <w:r>
        <w:rPr>
          <w:rFonts w:hint="eastAsia"/>
        </w:rPr>
        <w:t>服务内容及要求</w:t>
      </w:r>
    </w:p>
    <w:p w14:paraId="4EAC006F">
      <w:pPr>
        <w:pStyle w:val="9"/>
      </w:pPr>
      <w:r>
        <w:rPr>
          <w:rFonts w:hint="eastAsia"/>
        </w:rPr>
        <w:t>项目概况</w:t>
      </w:r>
    </w:p>
    <w:p w14:paraId="7634B941">
      <w:pPr>
        <w:pStyle w:val="9"/>
      </w:pPr>
      <w:r>
        <w:rPr>
          <w:rFonts w:hint="eastAsia"/>
        </w:rPr>
        <w:t>针对复旦大学-华盛顿大学EMBA项目C</w:t>
      </w:r>
      <w:r>
        <w:t>24</w:t>
      </w:r>
      <w:r>
        <w:rPr>
          <w:rFonts w:hint="eastAsia"/>
        </w:rPr>
        <w:t>招生季投放需求，结合往期朋友圈广告营销投放对项目招生工作带来有效提升和转化，故今年继续进行朋友圈投放招标计划。</w:t>
      </w:r>
    </w:p>
    <w:p w14:paraId="07B75820">
      <w:pPr>
        <w:pStyle w:val="9"/>
      </w:pPr>
      <w:r>
        <w:rPr>
          <w:rFonts w:hint="eastAsia"/>
        </w:rPr>
        <w:t>投放周期</w:t>
      </w:r>
    </w:p>
    <w:p w14:paraId="3FB5A0B3">
      <w:pPr>
        <w:pStyle w:val="9"/>
      </w:pPr>
      <w:r>
        <w:rPr>
          <w:rFonts w:hint="eastAsia"/>
        </w:rPr>
        <w:t>2</w:t>
      </w:r>
      <w:r>
        <w:t>025</w:t>
      </w:r>
      <w:r>
        <w:rPr>
          <w:rFonts w:hint="eastAsia"/>
        </w:rPr>
        <w:t>年6月3</w:t>
      </w:r>
      <w:r>
        <w:t>0</w:t>
      </w:r>
      <w:r>
        <w:rPr>
          <w:rFonts w:hint="eastAsia"/>
        </w:rPr>
        <w:t>日-</w:t>
      </w:r>
      <w:r>
        <w:t>2025</w:t>
      </w:r>
      <w:r>
        <w:rPr>
          <w:rFonts w:hint="eastAsia"/>
        </w:rPr>
        <w:t>年</w:t>
      </w:r>
      <w:r>
        <w:t>9</w:t>
      </w:r>
      <w:r>
        <w:rPr>
          <w:rFonts w:hint="eastAsia"/>
        </w:rPr>
        <w:t>月3</w:t>
      </w:r>
      <w:r>
        <w:t>0</w:t>
      </w:r>
      <w:r>
        <w:rPr>
          <w:rFonts w:hint="eastAsia"/>
        </w:rPr>
        <w:t>日</w:t>
      </w:r>
    </w:p>
    <w:p w14:paraId="42D029EA">
      <w:pPr>
        <w:pStyle w:val="9"/>
      </w:pPr>
      <w:r>
        <w:rPr>
          <w:rFonts w:hint="eastAsia"/>
        </w:rPr>
        <w:t>服务内容及要求</w:t>
      </w:r>
    </w:p>
    <w:p w14:paraId="46E4CCA0">
      <w:pPr>
        <w:spacing w:line="360" w:lineRule="auto"/>
        <w:ind w:left="45" w:firstLine="379" w:firstLineChars="158"/>
        <w:jc w:val="left"/>
        <w:rPr>
          <w:rFonts w:asciiTheme="minorEastAsia" w:hAnsiTheme="minorEastAsia" w:eastAsiaTheme="minorEastAsia"/>
          <w:color w:val="000000"/>
        </w:rPr>
      </w:pPr>
      <w:r>
        <w:rPr>
          <w:rFonts w:hint="eastAsia" w:asciiTheme="minorEastAsia" w:hAnsiTheme="minorEastAsia" w:eastAsiaTheme="minorEastAsia"/>
          <w:color w:val="000000"/>
        </w:rPr>
        <w:t>在微信朋友圈媒体平台进行复旦大学-华盛顿大学EMBA项目推广服务。</w:t>
      </w:r>
    </w:p>
    <w:p w14:paraId="528AEF10">
      <w:pPr>
        <w:pStyle w:val="9"/>
        <w:numPr>
          <w:ilvl w:val="0"/>
          <w:numId w:val="1"/>
        </w:numPr>
      </w:pPr>
      <w:r>
        <w:rPr>
          <w:rFonts w:hint="eastAsia"/>
        </w:rPr>
        <w:t>保证推广结果：</w:t>
      </w:r>
    </w:p>
    <w:p w14:paraId="370229F5">
      <w:pPr>
        <w:pStyle w:val="9"/>
      </w:pPr>
      <w:r>
        <w:rPr>
          <w:rFonts w:hint="eastAsia"/>
        </w:rPr>
        <w:t>（1）★响应供应商需承诺竞价表单有效线索单价出价不得高于腾讯广告平台系统“建议出价”的3%（提供承诺函，格式自拟，未提供将视为未响应）。</w:t>
      </w:r>
    </w:p>
    <w:p w14:paraId="25539FC1">
      <w:pPr>
        <w:pStyle w:val="9"/>
        <w:rPr>
          <w:color w:val="000000"/>
        </w:rPr>
      </w:pPr>
      <w:r>
        <w:rPr>
          <w:rFonts w:hint="eastAsia"/>
          <w:color w:val="000000"/>
        </w:rPr>
        <w:t>（2）承诺提供不得低于1460条有效线索表单线索</w:t>
      </w:r>
      <w:r>
        <w:rPr>
          <w:rStyle w:val="8"/>
          <w:rFonts w:hint="eastAsia" w:asciiTheme="minorEastAsia" w:hAnsiTheme="minorEastAsia" w:eastAsiaTheme="minorEastAsia"/>
        </w:rPr>
        <w:t>（</w:t>
      </w:r>
      <w:r>
        <w:rPr>
          <w:rFonts w:hint="eastAsia"/>
        </w:rPr>
        <w:t>无效线索定义：空号、停机、关机为无效线索，或收集到的线索明显与项目课程所需客群不符，例如司机、工人等明显恶意填写的均为无效线索）</w:t>
      </w:r>
      <w:r>
        <w:rPr>
          <w:rFonts w:hint="eastAsia"/>
          <w:color w:val="000000"/>
        </w:rPr>
        <w:t>（提供承诺函，格式自拟，未提供将视为未响应）。</w:t>
      </w:r>
    </w:p>
    <w:p w14:paraId="69105A1E">
      <w:pPr>
        <w:pStyle w:val="9"/>
      </w:pPr>
      <w:r>
        <w:rPr>
          <w:rFonts w:hint="eastAsia"/>
        </w:rPr>
        <w:t>（3）根据项目投放经验，尽量控制</w:t>
      </w:r>
      <w:r>
        <w:t>CPM</w:t>
      </w:r>
      <w:r>
        <w:rPr>
          <w:rFonts w:hint="eastAsia"/>
        </w:rPr>
        <w:t>（即（总广告费/广告曝光次数）*1000）不高于80，整体</w:t>
      </w:r>
      <w:r>
        <w:t>CTR</w:t>
      </w:r>
      <w:r>
        <w:rPr>
          <w:rFonts w:hint="eastAsia"/>
        </w:rPr>
        <w:t>%（即“点击量/曝光量”的百分比）达到1%。</w:t>
      </w:r>
    </w:p>
    <w:p w14:paraId="335E20FE">
      <w:pPr>
        <w:pStyle w:val="9"/>
        <w:numPr>
          <w:ilvl w:val="0"/>
          <w:numId w:val="1"/>
        </w:numPr>
      </w:pPr>
      <w:r>
        <w:rPr>
          <w:rFonts w:hint="eastAsia"/>
        </w:rPr>
        <w:t>调整优化账户：通过调整优化微信广告账户内容提升账户推广效果（包括但不限于调整兴趣关键词、调整出价、调整创意、调整目标受众、调整投放频率等）。</w:t>
      </w:r>
    </w:p>
    <w:p w14:paraId="3D247FEC">
      <w:pPr>
        <w:pStyle w:val="9"/>
        <w:numPr>
          <w:ilvl w:val="0"/>
          <w:numId w:val="1"/>
        </w:numPr>
      </w:pPr>
      <w:r>
        <w:rPr>
          <w:rFonts w:hint="eastAsia"/>
        </w:rPr>
        <w:t>广告素材设计：及时根据采购人的需求进行广告内容设计制作。</w:t>
      </w:r>
    </w:p>
    <w:p w14:paraId="3C4C5DCC">
      <w:pPr>
        <w:pStyle w:val="9"/>
        <w:numPr>
          <w:ilvl w:val="0"/>
          <w:numId w:val="1"/>
        </w:numPr>
      </w:pPr>
      <w:r>
        <w:rPr>
          <w:rFonts w:hint="eastAsia"/>
        </w:rPr>
        <w:t>数据反馈复盘：按要求按时反馈推广数据报表。</w:t>
      </w:r>
    </w:p>
    <w:p w14:paraId="58B72583">
      <w:pPr>
        <w:pStyle w:val="9"/>
        <w:numPr>
          <w:ilvl w:val="0"/>
          <w:numId w:val="1"/>
        </w:numPr>
      </w:pPr>
      <w:r>
        <w:rPr>
          <w:rFonts w:hint="eastAsia"/>
        </w:rPr>
        <w:t>推广效果分析优化：按时提供推广效果分析及优化建议。</w:t>
      </w:r>
    </w:p>
    <w:p w14:paraId="0526FA98">
      <w:pPr>
        <w:pStyle w:val="9"/>
        <w:numPr>
          <w:ilvl w:val="0"/>
          <w:numId w:val="1"/>
        </w:numPr>
      </w:pPr>
      <w:bookmarkStart w:id="0" w:name="OLE_LINK1"/>
      <w:r>
        <w:rPr>
          <w:rFonts w:hint="eastAsia"/>
        </w:rPr>
        <w:t>★</w:t>
      </w:r>
      <w:bookmarkEnd w:id="0"/>
      <w:r>
        <w:rPr>
          <w:rFonts w:hint="eastAsia"/>
        </w:rPr>
        <w:t>供应商需承诺针对本项目微信朋友圈推广账户充值金额必须达到</w:t>
      </w:r>
      <w:r>
        <w:t>96.75</w:t>
      </w:r>
      <w:r>
        <w:rPr>
          <w:rFonts w:hint="eastAsia"/>
        </w:rPr>
        <w:t>万元（提供承诺函，格式自拟，未提供将视作未响应）。</w:t>
      </w:r>
    </w:p>
    <w:p w14:paraId="43685131">
      <w:pPr>
        <w:pStyle w:val="9"/>
      </w:pPr>
      <w:r>
        <w:rPr>
          <w:rFonts w:hint="eastAsia"/>
        </w:rPr>
        <w:t>服务要求</w:t>
      </w:r>
    </w:p>
    <w:p w14:paraId="13FF9294">
      <w:pPr>
        <w:pStyle w:val="9"/>
        <w:numPr>
          <w:ilvl w:val="0"/>
          <w:numId w:val="2"/>
        </w:numPr>
      </w:pPr>
      <w:r>
        <w:rPr>
          <w:rFonts w:hint="eastAsia"/>
        </w:rPr>
        <w:t>投标人按照采购人需求，在微信朋友圈进行发布微信朋友圈推广及广告优化服务，包括但不限于安排指定项目对接负责人（项目经理）、安排运营团队、协调投放资源、协调投放时段等。</w:t>
      </w:r>
    </w:p>
    <w:p w14:paraId="4EA70012">
      <w:pPr>
        <w:pStyle w:val="9"/>
        <w:numPr>
          <w:ilvl w:val="0"/>
          <w:numId w:val="2"/>
        </w:numPr>
      </w:pPr>
      <w:r>
        <w:rPr>
          <w:rFonts w:hint="eastAsia"/>
        </w:rPr>
        <w:t>投标人按照采购人需求，在合作期限内，供应商应根据采购人的素材要求及时做出响应。采购人提出需求后，24小时内响应，3个工作日内提出解决方案，5个工作日内落地执行。</w:t>
      </w:r>
    </w:p>
    <w:p w14:paraId="77BA973D">
      <w:pPr>
        <w:pStyle w:val="9"/>
        <w:numPr>
          <w:ilvl w:val="0"/>
          <w:numId w:val="2"/>
        </w:numPr>
      </w:pPr>
      <w:r>
        <w:rPr>
          <w:rFonts w:hint="eastAsia"/>
        </w:rPr>
        <w:t>若因投标人自身原因给采购人造成损失的，供应商应承担相应责任，两个工作日内提出解决方案。</w:t>
      </w:r>
    </w:p>
    <w:p w14:paraId="4C490428">
      <w:pPr>
        <w:pStyle w:val="9"/>
        <w:numPr>
          <w:ilvl w:val="0"/>
          <w:numId w:val="2"/>
        </w:numPr>
      </w:pPr>
      <w:r>
        <w:rPr>
          <w:rFonts w:hint="eastAsia"/>
        </w:rPr>
        <w:t>投标人按照采购人需求，每日向采购人提供微信朋友圈推广数据报告，包括但不限于总曝光次数、点击次数、点击率、线索成本等。</w:t>
      </w:r>
    </w:p>
    <w:p w14:paraId="28315C42">
      <w:pPr>
        <w:pStyle w:val="9"/>
        <w:numPr>
          <w:ilvl w:val="0"/>
          <w:numId w:val="2"/>
        </w:numPr>
      </w:pPr>
      <w:r>
        <w:rPr>
          <w:rFonts w:hint="eastAsia"/>
        </w:rPr>
        <w:t>投标人按照采购人需求，依据账户推广阶段性数据分析报告给出改进建议并执行。在响应文件中列出适合复旦大学-华盛顿大学E</w:t>
      </w:r>
      <w:r>
        <w:t>MBA</w:t>
      </w:r>
      <w:r>
        <w:rPr>
          <w:rFonts w:hint="eastAsia"/>
        </w:rPr>
        <w:t>项目的兴趣关键词包，包括但不限于品牌词、通用词和竞品词，推广策略，依据账户在不同推广阶段的数据分析报告给出改进建议并执行。</w:t>
      </w:r>
    </w:p>
    <w:p w14:paraId="08AD0EC5">
      <w:pPr>
        <w:pStyle w:val="9"/>
        <w:numPr>
          <w:ilvl w:val="0"/>
          <w:numId w:val="2"/>
        </w:numPr>
      </w:pPr>
      <w:r>
        <w:rPr>
          <w:rFonts w:hint="eastAsia"/>
        </w:rPr>
        <w:t>投标人应对复旦大学-华盛顿大学E</w:t>
      </w:r>
      <w:r>
        <w:t>MBA</w:t>
      </w:r>
      <w:r>
        <w:rPr>
          <w:rFonts w:hint="eastAsia"/>
        </w:rPr>
        <w:t>项目品牌及各个推广课程目标人群和课程卖点有充分且深刻的理解，并对推广方案的目标投放人群标签提出专业性建议。</w:t>
      </w:r>
    </w:p>
    <w:p w14:paraId="721C5748">
      <w:pPr>
        <w:pStyle w:val="9"/>
        <w:numPr>
          <w:ilvl w:val="0"/>
          <w:numId w:val="2"/>
        </w:numPr>
      </w:pPr>
      <w:r>
        <w:rPr>
          <w:rFonts w:hint="eastAsia"/>
        </w:rPr>
        <w:t>投标人须独立承担过类似相关投放项目业务，且项目运行良好。</w:t>
      </w:r>
    </w:p>
    <w:p w14:paraId="444D5C71">
      <w:pPr>
        <w:pStyle w:val="9"/>
        <w:numPr>
          <w:ilvl w:val="0"/>
          <w:numId w:val="2"/>
        </w:numPr>
      </w:pPr>
      <w:r>
        <w:rPr>
          <w:rFonts w:hint="eastAsia"/>
          <w:color w:val="000000"/>
        </w:rPr>
        <w:t>若成交人在当月提供的线索中有30%为无效线索</w:t>
      </w:r>
      <w:r>
        <w:rPr>
          <w:rStyle w:val="8"/>
          <w:rFonts w:hint="eastAsia" w:asciiTheme="minorEastAsia" w:hAnsiTheme="minorEastAsia" w:eastAsiaTheme="minorEastAsia"/>
        </w:rPr>
        <w:t>（</w:t>
      </w:r>
      <w:r>
        <w:rPr>
          <w:rFonts w:hint="eastAsia"/>
        </w:rPr>
        <w:t>无效线索定义：空号、停机、关机为无效线索，或收集到的线索明显与项目课程所需客群不符，例如司机、工人等明显恶意填写的均为无效线索）</w:t>
      </w:r>
      <w:r>
        <w:rPr>
          <w:rFonts w:hint="eastAsia"/>
          <w:color w:val="000000"/>
        </w:rPr>
        <w:t>，采购人有权提前终止合同执行，并重新采购。</w:t>
      </w:r>
    </w:p>
    <w:p w14:paraId="66E03B7B">
      <w:pPr>
        <w:ind w:left="278"/>
        <w:rPr>
          <w:rFonts w:asciiTheme="minorEastAsia" w:hAnsiTheme="minorEastAsia" w:eastAsiaTheme="minorEastAsia"/>
        </w:rPr>
      </w:pPr>
    </w:p>
    <w:p w14:paraId="4356D51F">
      <w:pPr>
        <w:pStyle w:val="9"/>
      </w:pPr>
      <w:r>
        <w:rPr>
          <w:rFonts w:hint="eastAsia"/>
        </w:rPr>
        <w:t>验收标准</w:t>
      </w:r>
    </w:p>
    <w:p w14:paraId="6C07F5E5">
      <w:pPr>
        <w:pStyle w:val="9"/>
      </w:pPr>
      <w:r>
        <w:rPr>
          <w:rFonts w:hint="eastAsia"/>
        </w:rPr>
        <w:t>整体从朋友圈投放的数量和质量进行规范，基于往期C21-C2</w:t>
      </w:r>
      <w:r>
        <w:t>3</w:t>
      </w:r>
      <w:r>
        <w:rPr>
          <w:rFonts w:hint="eastAsia"/>
        </w:rPr>
        <w:t>招生季朋友圈投放转化情况，此次投放KPI验收标准设定：提供不得低于1460条符合采购人要求的有效表单线索，控制CPL预估范围在576-612元，确保投放转化不低于往年投放均值。</w:t>
      </w:r>
    </w:p>
    <w:p w14:paraId="782FC965">
      <w:pPr>
        <w:pStyle w:val="9"/>
      </w:pPr>
    </w:p>
    <w:p w14:paraId="3DADCA51">
      <w:pPr>
        <w:pStyle w:val="9"/>
      </w:pPr>
    </w:p>
    <w:p w14:paraId="1B3D1AA5">
      <w:pPr>
        <w:pStyle w:val="9"/>
      </w:pPr>
    </w:p>
    <w:p w14:paraId="47C3BCD3">
      <w:pPr>
        <w:spacing w:line="360" w:lineRule="auto"/>
        <w:ind w:right="403"/>
        <w:jc w:val="center"/>
        <w:rPr>
          <w:rFonts w:asciiTheme="minorEastAsia" w:hAnsiTheme="minorEastAsia" w:eastAsiaTheme="minorEastAsia"/>
        </w:rPr>
      </w:pPr>
      <w:r>
        <w:rPr>
          <w:rFonts w:hint="eastAsia" w:asciiTheme="minorEastAsia" w:hAnsiTheme="minorEastAsia" w:eastAsiaTheme="minorEastAsia"/>
        </w:rPr>
        <w:t>复旦大学-华盛顿大学EMBA项目朋友圈课程推广代理服务合同</w:t>
      </w:r>
    </w:p>
    <w:p w14:paraId="3B2FB5BB">
      <w:pPr>
        <w:spacing w:before="32"/>
        <w:ind w:left="141"/>
        <w:jc w:val="center"/>
        <w:rPr>
          <w:rFonts w:asciiTheme="minorEastAsia" w:hAnsiTheme="minorEastAsia" w:eastAsiaTheme="minorEastAsia"/>
          <w:kern w:val="2"/>
          <w:sz w:val="20"/>
          <w:lang w:eastAsia="zh-Hans"/>
        </w:rPr>
      </w:pPr>
      <w:r>
        <w:rPr>
          <w:rFonts w:hint="eastAsia" w:asciiTheme="minorEastAsia" w:hAnsiTheme="minorEastAsia" w:eastAsiaTheme="minorEastAsia"/>
          <w:kern w:val="2"/>
          <w:sz w:val="20"/>
          <w:lang w:eastAsia="zh-Hans"/>
        </w:rPr>
        <w:t>合同编号：</w:t>
      </w:r>
    </w:p>
    <w:p w14:paraId="305BA0EC">
      <w:pPr>
        <w:spacing w:before="434"/>
        <w:ind w:left="141"/>
        <w:rPr>
          <w:rFonts w:asciiTheme="minorEastAsia" w:hAnsiTheme="minorEastAsia" w:eastAsiaTheme="minorEastAsia"/>
          <w:kern w:val="2"/>
          <w:sz w:val="20"/>
          <w:lang w:eastAsia="zh-Hans"/>
        </w:rPr>
      </w:pPr>
      <w:r>
        <w:rPr>
          <w:rFonts w:hint="eastAsia" w:asciiTheme="minorEastAsia" w:hAnsiTheme="minorEastAsia" w:eastAsiaTheme="minorEastAsia"/>
          <w:kern w:val="2"/>
          <w:sz w:val="20"/>
        </w:rPr>
        <w:t>甲方：</w:t>
      </w:r>
    </w:p>
    <w:p w14:paraId="46395D58">
      <w:pPr>
        <w:tabs>
          <w:tab w:val="left" w:pos="4814"/>
        </w:tabs>
        <w:spacing w:before="32"/>
        <w:ind w:left="141"/>
        <w:rPr>
          <w:rFonts w:asciiTheme="minorEastAsia" w:hAnsiTheme="minorEastAsia" w:eastAsiaTheme="minorEastAsia"/>
          <w:kern w:val="2"/>
          <w:sz w:val="20"/>
        </w:rPr>
      </w:pPr>
      <w:r>
        <w:rPr>
          <w:rFonts w:hint="eastAsia" w:asciiTheme="minorEastAsia" w:hAnsiTheme="minorEastAsia" w:eastAsiaTheme="minorEastAsia"/>
          <w:kern w:val="2"/>
          <w:sz w:val="20"/>
        </w:rPr>
        <w:t>联系人：</w:t>
      </w:r>
      <w:r>
        <w:rPr>
          <w:rFonts w:hint="eastAsia" w:asciiTheme="minorEastAsia" w:hAnsiTheme="minorEastAsia" w:eastAsiaTheme="minorEastAsia"/>
          <w:kern w:val="2"/>
          <w:sz w:val="20"/>
        </w:rPr>
        <w:tab/>
      </w:r>
      <w:r>
        <w:rPr>
          <w:rFonts w:hint="eastAsia" w:asciiTheme="minorEastAsia" w:hAnsiTheme="minorEastAsia" w:eastAsiaTheme="minorEastAsia"/>
          <w:kern w:val="2"/>
          <w:sz w:val="20"/>
        </w:rPr>
        <w:t>电话：</w:t>
      </w:r>
    </w:p>
    <w:p w14:paraId="21BECA1E">
      <w:pPr>
        <w:spacing w:before="32"/>
        <w:ind w:left="141"/>
        <w:rPr>
          <w:rFonts w:asciiTheme="minorEastAsia" w:hAnsiTheme="minorEastAsia" w:eastAsiaTheme="minorEastAsia"/>
          <w:kern w:val="2"/>
          <w:sz w:val="20"/>
          <w:lang w:eastAsia="zh-Hans"/>
        </w:rPr>
      </w:pPr>
      <w:r>
        <w:rPr>
          <w:rFonts w:hint="eastAsia" w:asciiTheme="minorEastAsia" w:hAnsiTheme="minorEastAsia" w:eastAsiaTheme="minorEastAsia"/>
          <w:kern w:val="2"/>
          <w:sz w:val="20"/>
        </w:rPr>
        <w:t>地址：</w:t>
      </w:r>
    </w:p>
    <w:p w14:paraId="2F5CAFE0">
      <w:pPr>
        <w:pStyle w:val="2"/>
        <w:spacing w:before="10"/>
        <w:rPr>
          <w:rFonts w:asciiTheme="minorEastAsia" w:hAnsiTheme="minorEastAsia" w:eastAsiaTheme="minorEastAsia"/>
          <w:kern w:val="2"/>
          <w:sz w:val="23"/>
        </w:rPr>
      </w:pPr>
    </w:p>
    <w:p w14:paraId="11D3E916">
      <w:pPr>
        <w:ind w:left="141"/>
        <w:rPr>
          <w:rFonts w:asciiTheme="minorEastAsia" w:hAnsiTheme="minorEastAsia" w:eastAsiaTheme="minorEastAsia"/>
          <w:kern w:val="2"/>
          <w:sz w:val="20"/>
          <w:lang w:eastAsia="zh-Hans"/>
        </w:rPr>
      </w:pPr>
      <w:r>
        <w:rPr>
          <w:rFonts w:hint="eastAsia" w:asciiTheme="minorEastAsia" w:hAnsiTheme="minorEastAsia" w:eastAsiaTheme="minorEastAsia"/>
          <w:kern w:val="2"/>
          <w:sz w:val="20"/>
        </w:rPr>
        <w:t>乙方：</w:t>
      </w:r>
    </w:p>
    <w:p w14:paraId="09A1BA20">
      <w:pPr>
        <w:tabs>
          <w:tab w:val="left" w:pos="4814"/>
        </w:tabs>
        <w:spacing w:before="32"/>
        <w:ind w:left="141"/>
        <w:rPr>
          <w:rFonts w:asciiTheme="minorEastAsia" w:hAnsiTheme="minorEastAsia" w:eastAsiaTheme="minorEastAsia"/>
          <w:kern w:val="2"/>
          <w:sz w:val="20"/>
        </w:rPr>
      </w:pPr>
      <w:r>
        <w:rPr>
          <w:rFonts w:hint="eastAsia" w:asciiTheme="minorEastAsia" w:hAnsiTheme="minorEastAsia" w:eastAsiaTheme="minorEastAsia"/>
          <w:kern w:val="2"/>
          <w:sz w:val="20"/>
        </w:rPr>
        <w:t>联系人：</w:t>
      </w:r>
      <w:r>
        <w:rPr>
          <w:rFonts w:hint="eastAsia" w:asciiTheme="minorEastAsia" w:hAnsiTheme="minorEastAsia" w:eastAsiaTheme="minorEastAsia"/>
          <w:kern w:val="2"/>
          <w:sz w:val="20"/>
        </w:rPr>
        <w:tab/>
      </w:r>
      <w:r>
        <w:rPr>
          <w:rFonts w:hint="eastAsia" w:asciiTheme="minorEastAsia" w:hAnsiTheme="minorEastAsia" w:eastAsiaTheme="minorEastAsia"/>
          <w:kern w:val="2"/>
          <w:sz w:val="20"/>
        </w:rPr>
        <w:t>电话：</w:t>
      </w:r>
    </w:p>
    <w:p w14:paraId="1C6E1BE5">
      <w:pPr>
        <w:spacing w:before="32"/>
        <w:ind w:left="141"/>
        <w:rPr>
          <w:rFonts w:asciiTheme="minorEastAsia" w:hAnsiTheme="minorEastAsia" w:eastAsiaTheme="minorEastAsia"/>
          <w:kern w:val="2"/>
          <w:sz w:val="20"/>
          <w:lang w:eastAsia="zh-Hans"/>
        </w:rPr>
      </w:pPr>
      <w:r>
        <w:rPr>
          <w:rFonts w:hint="eastAsia" w:asciiTheme="minorEastAsia" w:hAnsiTheme="minorEastAsia" w:eastAsiaTheme="minorEastAsia"/>
          <w:kern w:val="2"/>
          <w:sz w:val="20"/>
        </w:rPr>
        <w:t>地址：</w:t>
      </w:r>
    </w:p>
    <w:p w14:paraId="4730D17E">
      <w:pPr>
        <w:pStyle w:val="2"/>
        <w:spacing w:before="9"/>
        <w:rPr>
          <w:rFonts w:asciiTheme="minorEastAsia" w:hAnsiTheme="minorEastAsia" w:eastAsiaTheme="minorEastAsia"/>
          <w:kern w:val="2"/>
          <w:sz w:val="23"/>
        </w:rPr>
      </w:pPr>
    </w:p>
    <w:p w14:paraId="36E1BC8B">
      <w:pPr>
        <w:spacing w:line="261" w:lineRule="auto"/>
        <w:ind w:left="141" w:right="136"/>
        <w:rPr>
          <w:rFonts w:asciiTheme="minorEastAsia" w:hAnsiTheme="minorEastAsia" w:eastAsiaTheme="minorEastAsia"/>
          <w:kern w:val="2"/>
          <w:sz w:val="20"/>
        </w:rPr>
      </w:pPr>
      <w:r>
        <w:rPr>
          <w:rFonts w:hint="eastAsia" w:asciiTheme="minorEastAsia" w:hAnsiTheme="minorEastAsia" w:eastAsiaTheme="minorEastAsia"/>
          <w:kern w:val="2"/>
          <w:sz w:val="20"/>
        </w:rPr>
        <w:t>经甲乙双方经友好协商，就甲方委托乙方进行微信朋友圈投放代理服务一事达成此协议。双方申明，双方都已理解并认可了本合同的所有内容，同意承担各自应承担的权利和义务，忠实地履行本合同。本合同微信朋友圈投放代理服务的内容、价款、服务期限等由附件载明，附件为本合同不可分割的一部分，与合同正文具有同等法律效力。</w:t>
      </w:r>
    </w:p>
    <w:p w14:paraId="0D0AFE4F">
      <w:pPr>
        <w:pStyle w:val="2"/>
        <w:spacing w:before="10"/>
        <w:rPr>
          <w:rFonts w:asciiTheme="minorEastAsia" w:hAnsiTheme="minorEastAsia" w:eastAsiaTheme="minorEastAsia"/>
          <w:kern w:val="2"/>
        </w:rPr>
      </w:pPr>
    </w:p>
    <w:p w14:paraId="79CAE00E">
      <w:pPr>
        <w:tabs>
          <w:tab w:val="left" w:pos="947"/>
        </w:tabs>
        <w:ind w:left="141"/>
        <w:rPr>
          <w:rFonts w:asciiTheme="minorEastAsia" w:hAnsiTheme="minorEastAsia" w:eastAsiaTheme="minorEastAsia"/>
          <w:kern w:val="2"/>
          <w:sz w:val="20"/>
        </w:rPr>
      </w:pPr>
      <w:r>
        <w:rPr>
          <w:rFonts w:hint="eastAsia" w:asciiTheme="minorEastAsia" w:hAnsiTheme="minorEastAsia" w:eastAsiaTheme="minorEastAsia"/>
          <w:kern w:val="2"/>
          <w:sz w:val="20"/>
        </w:rPr>
        <w:t>第一条</w:t>
      </w:r>
      <w:r>
        <w:rPr>
          <w:rFonts w:hint="eastAsia" w:asciiTheme="minorEastAsia" w:hAnsiTheme="minorEastAsia" w:eastAsiaTheme="minorEastAsia"/>
          <w:kern w:val="2"/>
          <w:sz w:val="20"/>
        </w:rPr>
        <w:tab/>
      </w:r>
      <w:r>
        <w:rPr>
          <w:rFonts w:hint="eastAsia" w:asciiTheme="minorEastAsia" w:hAnsiTheme="minorEastAsia" w:eastAsiaTheme="minorEastAsia"/>
          <w:kern w:val="2"/>
          <w:sz w:val="20"/>
        </w:rPr>
        <w:t>合同期限及付款方式</w:t>
      </w:r>
    </w:p>
    <w:p w14:paraId="77028499">
      <w:pPr>
        <w:pStyle w:val="9"/>
        <w:numPr>
          <w:ilvl w:val="1"/>
          <w:numId w:val="3"/>
        </w:numPr>
        <w:rPr>
          <w:rFonts w:asciiTheme="minorEastAsia" w:hAnsiTheme="minorEastAsia" w:eastAsiaTheme="minorEastAsia"/>
        </w:rPr>
      </w:pPr>
      <w:r>
        <w:rPr>
          <w:rFonts w:hint="eastAsia" w:asciiTheme="minorEastAsia" w:hAnsiTheme="minorEastAsia" w:eastAsiaTheme="minorEastAsia"/>
        </w:rPr>
        <w:t>合同履行期限按照附件一规定的项目期限决定，经双方协商一致并签订书面补充协议，可以延长该期限。</w:t>
      </w:r>
    </w:p>
    <w:p w14:paraId="36A5EA2D">
      <w:pPr>
        <w:pStyle w:val="9"/>
        <w:numPr>
          <w:ilvl w:val="1"/>
          <w:numId w:val="3"/>
        </w:numPr>
        <w:rPr>
          <w:rFonts w:asciiTheme="minorEastAsia" w:hAnsiTheme="minorEastAsia" w:eastAsiaTheme="minorEastAsia"/>
        </w:rPr>
      </w:pPr>
      <w:r>
        <w:rPr>
          <w:rFonts w:hint="eastAsia" w:asciiTheme="minorEastAsia" w:hAnsiTheme="minorEastAsia" w:eastAsiaTheme="minorEastAsia"/>
        </w:rPr>
        <w:t>付款方式：分二次支付。第一期款项为合同签订后</w:t>
      </w:r>
      <w:r>
        <w:rPr>
          <w:rFonts w:asciiTheme="minorEastAsia" w:hAnsiTheme="minorEastAsia" w:eastAsiaTheme="minorEastAsia"/>
        </w:rPr>
        <w:t>15</w:t>
      </w:r>
      <w:r>
        <w:rPr>
          <w:rFonts w:hint="eastAsia" w:asciiTheme="minorEastAsia" w:hAnsiTheme="minorEastAsia" w:eastAsiaTheme="minorEastAsia"/>
        </w:rPr>
        <w:t>个工作日内支付</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元（合同总金额的5</w:t>
      </w:r>
      <w:r>
        <w:rPr>
          <w:rFonts w:asciiTheme="minorEastAsia" w:hAnsiTheme="minorEastAsia" w:eastAsiaTheme="minorEastAsia"/>
        </w:rPr>
        <w:t>0%</w:t>
      </w:r>
      <w:r>
        <w:rPr>
          <w:rFonts w:hint="eastAsia" w:asciiTheme="minorEastAsia" w:hAnsiTheme="minorEastAsia" w:eastAsiaTheme="minorEastAsia"/>
        </w:rPr>
        <w:t>）；第二期款项为合同执行3个月后支付</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元（合同总金额的50</w:t>
      </w:r>
      <w:r>
        <w:rPr>
          <w:rFonts w:asciiTheme="minorEastAsia" w:hAnsiTheme="minorEastAsia" w:eastAsiaTheme="minorEastAsia"/>
        </w:rPr>
        <w:t>%</w:t>
      </w:r>
      <w:r>
        <w:rPr>
          <w:rFonts w:hint="eastAsia" w:asciiTheme="minorEastAsia" w:hAnsiTheme="minorEastAsia" w:eastAsiaTheme="minorEastAsia"/>
        </w:rPr>
        <w:t>）。</w:t>
      </w:r>
    </w:p>
    <w:p w14:paraId="16159F49">
      <w:pPr>
        <w:pStyle w:val="2"/>
        <w:spacing w:before="10"/>
        <w:rPr>
          <w:rFonts w:asciiTheme="minorEastAsia" w:hAnsiTheme="minorEastAsia" w:eastAsiaTheme="minorEastAsia"/>
          <w:kern w:val="2"/>
        </w:rPr>
      </w:pPr>
    </w:p>
    <w:p w14:paraId="568C6C50">
      <w:pPr>
        <w:ind w:left="141"/>
        <w:rPr>
          <w:rFonts w:asciiTheme="minorEastAsia" w:hAnsiTheme="minorEastAsia" w:eastAsiaTheme="minorEastAsia"/>
          <w:kern w:val="2"/>
          <w:sz w:val="20"/>
        </w:rPr>
      </w:pPr>
      <w:r>
        <w:rPr>
          <w:rFonts w:hint="eastAsia" w:asciiTheme="minorEastAsia" w:hAnsiTheme="minorEastAsia" w:eastAsiaTheme="minorEastAsia"/>
          <w:kern w:val="2"/>
          <w:sz w:val="20"/>
        </w:rPr>
        <w:t>第二条 甲方的权利和义务</w:t>
      </w:r>
    </w:p>
    <w:p w14:paraId="64242D20">
      <w:pPr>
        <w:pStyle w:val="9"/>
        <w:numPr>
          <w:ilvl w:val="1"/>
          <w:numId w:val="4"/>
        </w:numPr>
        <w:rPr>
          <w:rFonts w:asciiTheme="minorEastAsia" w:hAnsiTheme="minorEastAsia" w:eastAsiaTheme="minorEastAsia"/>
        </w:rPr>
      </w:pPr>
      <w:r>
        <w:rPr>
          <w:rFonts w:hint="eastAsia" w:asciiTheme="minorEastAsia" w:hAnsiTheme="minorEastAsia" w:eastAsiaTheme="minorEastAsia"/>
        </w:rPr>
        <w:t>甲方派专人负责与乙方联络、协调。</w:t>
      </w:r>
    </w:p>
    <w:p w14:paraId="5AE40C53">
      <w:pPr>
        <w:pStyle w:val="9"/>
        <w:numPr>
          <w:ilvl w:val="1"/>
          <w:numId w:val="4"/>
        </w:numPr>
        <w:rPr>
          <w:rFonts w:asciiTheme="minorEastAsia" w:hAnsiTheme="minorEastAsia" w:eastAsiaTheme="minorEastAsia"/>
        </w:rPr>
      </w:pPr>
      <w:r>
        <w:rPr>
          <w:rFonts w:hint="eastAsia" w:asciiTheme="minorEastAsia" w:hAnsiTheme="minorEastAsia" w:eastAsiaTheme="minorEastAsia"/>
        </w:rPr>
        <w:t>根据本合同项目的实际需要和乙方的要求，在甲方能力范围内提供协助并提供有关的材料等，甲方保证所提供的所有资料完整、真实、合法。</w:t>
      </w:r>
    </w:p>
    <w:p w14:paraId="79B9B4F9">
      <w:pPr>
        <w:pStyle w:val="9"/>
        <w:numPr>
          <w:ilvl w:val="1"/>
          <w:numId w:val="4"/>
        </w:numPr>
        <w:rPr>
          <w:rFonts w:asciiTheme="minorEastAsia" w:hAnsiTheme="minorEastAsia" w:eastAsiaTheme="minorEastAsia"/>
        </w:rPr>
      </w:pPr>
      <w:r>
        <w:rPr>
          <w:rFonts w:hint="eastAsia" w:asciiTheme="minorEastAsia" w:hAnsiTheme="minorEastAsia" w:eastAsiaTheme="minorEastAsia"/>
        </w:rPr>
        <w:t>保证本合同涉及的微信朋友圈投放代理服务的内容（包含网站上的全部产品及服务）符合国家法律规定和社会公共利益，并且在本合同履行过程中不会发生显著的变化，并承担全部法律责任，乙方不承担任何法律责任。</w:t>
      </w:r>
    </w:p>
    <w:p w14:paraId="6460B914">
      <w:pPr>
        <w:pStyle w:val="9"/>
        <w:numPr>
          <w:ilvl w:val="1"/>
          <w:numId w:val="4"/>
        </w:numPr>
        <w:rPr>
          <w:rFonts w:asciiTheme="minorEastAsia" w:hAnsiTheme="minorEastAsia" w:eastAsiaTheme="minorEastAsia"/>
        </w:rPr>
      </w:pPr>
      <w:r>
        <w:rPr>
          <w:rFonts w:hint="eastAsia" w:asciiTheme="minorEastAsia" w:hAnsiTheme="minorEastAsia" w:eastAsiaTheme="minorEastAsia"/>
        </w:rPr>
        <w:t>保证委托乙方进行的微信朋友圈投放代理服务不会侵犯任何第三方的权利，若因甲方的过失发生侵犯第三方的权利的情形，由甲方承担全部责任。</w:t>
      </w:r>
    </w:p>
    <w:p w14:paraId="6DA92195">
      <w:pPr>
        <w:pStyle w:val="9"/>
        <w:numPr>
          <w:ilvl w:val="1"/>
          <w:numId w:val="4"/>
        </w:numPr>
        <w:rPr>
          <w:rFonts w:asciiTheme="minorEastAsia" w:hAnsiTheme="minorEastAsia" w:eastAsiaTheme="minorEastAsia"/>
        </w:rPr>
      </w:pPr>
      <w:r>
        <w:rPr>
          <w:rFonts w:hint="eastAsia" w:asciiTheme="minorEastAsia" w:hAnsiTheme="minorEastAsia" w:eastAsiaTheme="minorEastAsia"/>
        </w:rPr>
        <w:t>按本合同约定的付款方式和时间向乙方支付相关费用。</w:t>
      </w:r>
    </w:p>
    <w:p w14:paraId="0C7A51DC">
      <w:pPr>
        <w:spacing w:line="367" w:lineRule="exact"/>
        <w:rPr>
          <w:rFonts w:asciiTheme="minorEastAsia" w:hAnsiTheme="minorEastAsia" w:eastAsiaTheme="minorEastAsia"/>
          <w:kern w:val="2"/>
          <w:sz w:val="20"/>
        </w:rPr>
        <w:sectPr>
          <w:pgSz w:w="11910" w:h="16850"/>
          <w:pgMar w:top="1540" w:right="1137" w:bottom="1240" w:left="1220" w:header="1045" w:footer="1046" w:gutter="0"/>
          <w:cols w:space="720" w:num="1"/>
          <w:titlePg/>
          <w:docGrid w:linePitch="326" w:charSpace="0"/>
        </w:sectPr>
      </w:pPr>
    </w:p>
    <w:p w14:paraId="4BA31ACC">
      <w:pPr>
        <w:tabs>
          <w:tab w:val="left" w:pos="947"/>
        </w:tabs>
        <w:spacing w:before="47"/>
        <w:ind w:left="141"/>
        <w:rPr>
          <w:rFonts w:asciiTheme="minorEastAsia" w:hAnsiTheme="minorEastAsia" w:eastAsiaTheme="minorEastAsia"/>
          <w:kern w:val="2"/>
          <w:sz w:val="20"/>
        </w:rPr>
      </w:pPr>
      <w:r>
        <w:rPr>
          <w:rFonts w:hint="eastAsia" w:asciiTheme="minorEastAsia" w:hAnsiTheme="minorEastAsia" w:eastAsiaTheme="minorEastAsia"/>
          <w:kern w:val="2"/>
          <w:sz w:val="20"/>
        </w:rPr>
        <w:t>第三条</w:t>
      </w:r>
      <w:r>
        <w:rPr>
          <w:rFonts w:hint="eastAsia" w:asciiTheme="minorEastAsia" w:hAnsiTheme="minorEastAsia" w:eastAsiaTheme="minorEastAsia"/>
          <w:kern w:val="2"/>
          <w:sz w:val="20"/>
        </w:rPr>
        <w:tab/>
      </w:r>
      <w:r>
        <w:rPr>
          <w:rFonts w:hint="eastAsia" w:asciiTheme="minorEastAsia" w:hAnsiTheme="minorEastAsia" w:eastAsiaTheme="minorEastAsia"/>
          <w:kern w:val="2"/>
          <w:sz w:val="20"/>
        </w:rPr>
        <w:t>乙方的权利和义务</w:t>
      </w:r>
    </w:p>
    <w:p w14:paraId="4B47CE96">
      <w:pPr>
        <w:pStyle w:val="9"/>
        <w:numPr>
          <w:ilvl w:val="1"/>
          <w:numId w:val="5"/>
        </w:numPr>
        <w:rPr>
          <w:rFonts w:asciiTheme="minorEastAsia" w:hAnsiTheme="minorEastAsia" w:eastAsiaTheme="minorEastAsia"/>
        </w:rPr>
      </w:pPr>
      <w:r>
        <w:rPr>
          <w:rFonts w:hint="eastAsia" w:asciiTheme="minorEastAsia" w:hAnsiTheme="minorEastAsia" w:eastAsiaTheme="minorEastAsia"/>
        </w:rPr>
        <w:t>按合同附件规定的微信朋友圈投放代理服务的内容进行工作。</w:t>
      </w:r>
    </w:p>
    <w:p w14:paraId="1CCD3F77">
      <w:pPr>
        <w:pStyle w:val="9"/>
        <w:numPr>
          <w:ilvl w:val="1"/>
          <w:numId w:val="5"/>
        </w:numPr>
        <w:rPr>
          <w:rFonts w:asciiTheme="minorEastAsia" w:hAnsiTheme="minorEastAsia" w:eastAsiaTheme="minorEastAsia"/>
        </w:rPr>
      </w:pPr>
      <w:r>
        <w:rPr>
          <w:rFonts w:hint="eastAsia" w:asciiTheme="minorEastAsia" w:hAnsiTheme="minorEastAsia" w:eastAsiaTheme="minorEastAsia"/>
        </w:rPr>
        <w:t>对微信朋友圈投放代理服务的工作成果进行跟踪检查以确保其有效性。</w:t>
      </w:r>
    </w:p>
    <w:p w14:paraId="09086C16">
      <w:pPr>
        <w:pStyle w:val="9"/>
        <w:numPr>
          <w:ilvl w:val="1"/>
          <w:numId w:val="5"/>
        </w:numPr>
        <w:rPr>
          <w:rFonts w:asciiTheme="minorEastAsia" w:hAnsiTheme="minorEastAsia" w:eastAsiaTheme="minorEastAsia"/>
        </w:rPr>
      </w:pPr>
      <w:r>
        <w:rPr>
          <w:rFonts w:hint="eastAsia" w:asciiTheme="minorEastAsia" w:hAnsiTheme="minorEastAsia" w:eastAsiaTheme="minorEastAsia"/>
        </w:rPr>
        <w:t>乙方承诺在履行合同时不进行有损甲方形象、声誉等的行为。</w:t>
      </w:r>
    </w:p>
    <w:p w14:paraId="23272FC8">
      <w:pPr>
        <w:pStyle w:val="9"/>
        <w:numPr>
          <w:ilvl w:val="1"/>
          <w:numId w:val="5"/>
        </w:numPr>
        <w:rPr>
          <w:rFonts w:asciiTheme="minorEastAsia" w:hAnsiTheme="minorEastAsia" w:eastAsiaTheme="minorEastAsia"/>
        </w:rPr>
      </w:pPr>
      <w:r>
        <w:rPr>
          <w:rFonts w:hint="eastAsia" w:asciiTheme="minorEastAsia" w:hAnsiTheme="minorEastAsia" w:eastAsiaTheme="minorEastAsia"/>
        </w:rPr>
        <w:t>乙方所进行的微信朋友圈投放代理服务所使用的技术和方法必须合法，不得使用违法或违反行业标准的行为进行优化，不会侵犯任何第三方的权利；若因乙方的过失发生侵犯甲方或第三方的权利的情形，由乙方承担全部责任。</w:t>
      </w:r>
    </w:p>
    <w:p w14:paraId="3160D071">
      <w:pPr>
        <w:pStyle w:val="9"/>
        <w:numPr>
          <w:ilvl w:val="1"/>
          <w:numId w:val="5"/>
        </w:numPr>
        <w:rPr>
          <w:rFonts w:asciiTheme="minorEastAsia" w:hAnsiTheme="minorEastAsia" w:eastAsiaTheme="minorEastAsia"/>
        </w:rPr>
      </w:pPr>
      <w:r>
        <w:rPr>
          <w:rFonts w:hint="eastAsia" w:asciiTheme="minorEastAsia" w:hAnsiTheme="minorEastAsia" w:eastAsiaTheme="minorEastAsia"/>
        </w:rPr>
        <w:t>依合同约定向甲方按时收取相关费用。</w:t>
      </w:r>
    </w:p>
    <w:p w14:paraId="6A294F26">
      <w:pPr>
        <w:pStyle w:val="2"/>
        <w:spacing w:before="8"/>
        <w:rPr>
          <w:rFonts w:asciiTheme="minorEastAsia" w:hAnsiTheme="minorEastAsia" w:eastAsiaTheme="minorEastAsia"/>
          <w:kern w:val="2"/>
          <w:sz w:val="23"/>
        </w:rPr>
      </w:pPr>
    </w:p>
    <w:p w14:paraId="4DCE4550">
      <w:pPr>
        <w:spacing w:before="1"/>
        <w:ind w:left="141"/>
        <w:rPr>
          <w:rFonts w:asciiTheme="minorEastAsia" w:hAnsiTheme="minorEastAsia" w:eastAsiaTheme="minorEastAsia"/>
          <w:kern w:val="2"/>
          <w:sz w:val="20"/>
        </w:rPr>
      </w:pPr>
      <w:r>
        <w:rPr>
          <w:rFonts w:hint="eastAsia" w:asciiTheme="minorEastAsia" w:hAnsiTheme="minorEastAsia" w:eastAsiaTheme="minorEastAsia"/>
          <w:kern w:val="2"/>
          <w:sz w:val="20"/>
        </w:rPr>
        <w:t>第四条 知识产权和保密责任</w:t>
      </w:r>
    </w:p>
    <w:p w14:paraId="7D45E61A">
      <w:pPr>
        <w:pStyle w:val="9"/>
        <w:numPr>
          <w:ilvl w:val="1"/>
          <w:numId w:val="6"/>
        </w:numPr>
        <w:rPr>
          <w:rFonts w:asciiTheme="minorEastAsia" w:hAnsiTheme="minorEastAsia" w:eastAsiaTheme="minorEastAsia"/>
        </w:rPr>
      </w:pPr>
      <w:r>
        <w:rPr>
          <w:rFonts w:hint="eastAsia" w:asciiTheme="minorEastAsia" w:hAnsiTheme="minorEastAsia" w:eastAsiaTheme="minorEastAsia"/>
        </w:rPr>
        <w:t>双方使用的所有硬件、软件、程序、密码、商品名、技术、许可证、与利、商标、技术知识等皆归各方所有权人所有，不存在任何权利瑕疵，另一方及第三方对于此无任何权利或利益。</w:t>
      </w:r>
    </w:p>
    <w:p w14:paraId="7D995DB1">
      <w:pPr>
        <w:pStyle w:val="9"/>
        <w:numPr>
          <w:ilvl w:val="1"/>
          <w:numId w:val="6"/>
        </w:numPr>
        <w:rPr>
          <w:rFonts w:asciiTheme="minorEastAsia" w:hAnsiTheme="minorEastAsia" w:eastAsiaTheme="minorEastAsia"/>
        </w:rPr>
      </w:pPr>
      <w:r>
        <w:rPr>
          <w:rFonts w:hint="eastAsia" w:asciiTheme="minorEastAsia" w:hAnsiTheme="minorEastAsia" w:eastAsiaTheme="minorEastAsia"/>
        </w:rPr>
        <w:t>双方均有对其从对方获取或知悉的任何可被合理认为具有保密性的信息（以下统称</w:t>
      </w:r>
      <w:r>
        <w:rPr>
          <w:rFonts w:asciiTheme="minorEastAsia" w:hAnsiTheme="minorEastAsia" w:eastAsiaTheme="minorEastAsia"/>
        </w:rPr>
        <w:t>“</w:t>
      </w:r>
      <w:r>
        <w:rPr>
          <w:rFonts w:hint="eastAsia" w:asciiTheme="minorEastAsia" w:hAnsiTheme="minorEastAsia" w:eastAsiaTheme="minorEastAsia"/>
        </w:rPr>
        <w:t>保密信息</w:t>
      </w:r>
      <w:r>
        <w:rPr>
          <w:rFonts w:asciiTheme="minorEastAsia" w:hAnsiTheme="minorEastAsia" w:eastAsiaTheme="minorEastAsia"/>
        </w:rPr>
        <w:t>”</w:t>
      </w:r>
      <w:r>
        <w:rPr>
          <w:rFonts w:hint="eastAsia" w:asciiTheme="minorEastAsia" w:hAnsiTheme="minorEastAsia" w:eastAsiaTheme="minorEastAsia"/>
        </w:rPr>
        <w:t>）予以严格保密。除非一方书面同意，另一方不得为履行本合同之外的目的直接或间接地使用保密信息或向任何第三方透露或允许任何第三方使用保密信息。任何一方违反此条款，此合同将立刻结束。只有被指定的人员才有权接触机密信息。双方均需要对各自的员工、合同分包商及顾问就此事进行负责。</w:t>
      </w:r>
    </w:p>
    <w:p w14:paraId="7FAC3F04">
      <w:pPr>
        <w:pStyle w:val="9"/>
        <w:numPr>
          <w:ilvl w:val="1"/>
          <w:numId w:val="6"/>
        </w:numPr>
        <w:rPr>
          <w:rFonts w:asciiTheme="minorEastAsia" w:hAnsiTheme="minorEastAsia" w:eastAsiaTheme="minorEastAsia"/>
        </w:rPr>
      </w:pPr>
      <w:r>
        <w:rPr>
          <w:rFonts w:hint="eastAsia" w:asciiTheme="minorEastAsia" w:hAnsiTheme="minorEastAsia" w:eastAsiaTheme="minorEastAsia"/>
        </w:rPr>
        <w:t>任何一方在下列任一情形下披露保密信息不视为违反本合同：</w:t>
      </w:r>
    </w:p>
    <w:p w14:paraId="0DFA7611">
      <w:pPr>
        <w:pStyle w:val="9"/>
        <w:numPr>
          <w:ilvl w:val="2"/>
          <w:numId w:val="6"/>
        </w:numPr>
        <w:rPr>
          <w:rFonts w:asciiTheme="minorEastAsia" w:hAnsiTheme="minorEastAsia" w:eastAsiaTheme="minorEastAsia"/>
        </w:rPr>
      </w:pPr>
      <w:r>
        <w:rPr>
          <w:rFonts w:hint="eastAsia" w:asciiTheme="minorEastAsia" w:hAnsiTheme="minorEastAsia" w:eastAsiaTheme="minorEastAsia"/>
        </w:rPr>
        <w:t>该信息在披露时已为公众所知悉。</w:t>
      </w:r>
    </w:p>
    <w:p w14:paraId="5C901628">
      <w:pPr>
        <w:pStyle w:val="9"/>
        <w:numPr>
          <w:ilvl w:val="2"/>
          <w:numId w:val="6"/>
        </w:numPr>
        <w:rPr>
          <w:rFonts w:asciiTheme="minorEastAsia" w:hAnsiTheme="minorEastAsia" w:eastAsiaTheme="minorEastAsia"/>
        </w:rPr>
      </w:pPr>
      <w:r>
        <w:rPr>
          <w:rFonts w:hint="eastAsia" w:asciiTheme="minorEastAsia" w:hAnsiTheme="minorEastAsia" w:eastAsiaTheme="minorEastAsia"/>
        </w:rPr>
        <w:t>该信息根据另一方事先书面同意而披露。</w:t>
      </w:r>
    </w:p>
    <w:p w14:paraId="1EAEEE46">
      <w:pPr>
        <w:pStyle w:val="9"/>
        <w:numPr>
          <w:ilvl w:val="2"/>
          <w:numId w:val="6"/>
        </w:numPr>
        <w:rPr>
          <w:rFonts w:asciiTheme="minorEastAsia" w:hAnsiTheme="minorEastAsia" w:eastAsiaTheme="minorEastAsia"/>
        </w:rPr>
      </w:pPr>
      <w:r>
        <w:rPr>
          <w:rFonts w:hint="eastAsia" w:asciiTheme="minorEastAsia" w:hAnsiTheme="minorEastAsia" w:eastAsiaTheme="minorEastAsia"/>
        </w:rPr>
        <w:t>一方按照对其有管辖权的政府司法等部门依据我国法律法规执行公务时的要求而披露，前提为披露之前一方先以书面形式将披露的商业秘密的确切性质通知另一方。</w:t>
      </w:r>
    </w:p>
    <w:p w14:paraId="37F7C2EE">
      <w:pPr>
        <w:pStyle w:val="9"/>
        <w:numPr>
          <w:ilvl w:val="1"/>
          <w:numId w:val="6"/>
        </w:numPr>
        <w:rPr>
          <w:rFonts w:asciiTheme="minorEastAsia" w:hAnsiTheme="minorEastAsia" w:eastAsiaTheme="minorEastAsia"/>
        </w:rPr>
      </w:pPr>
      <w:r>
        <w:rPr>
          <w:rFonts w:hint="eastAsia" w:asciiTheme="minorEastAsia" w:hAnsiTheme="minorEastAsia" w:eastAsiaTheme="minorEastAsia"/>
        </w:rPr>
        <w:t xml:space="preserve">以上条款 </w:t>
      </w:r>
      <w:r>
        <w:rPr>
          <w:rFonts w:asciiTheme="minorEastAsia" w:hAnsiTheme="minorEastAsia" w:eastAsiaTheme="minorEastAsia"/>
        </w:rPr>
        <w:t xml:space="preserve">4.2 </w:t>
      </w:r>
      <w:r>
        <w:rPr>
          <w:rFonts w:hint="eastAsia" w:asciiTheme="minorEastAsia" w:hAnsiTheme="minorEastAsia" w:eastAsiaTheme="minorEastAsia"/>
        </w:rPr>
        <w:t xml:space="preserve">及 </w:t>
      </w:r>
      <w:r>
        <w:rPr>
          <w:rFonts w:asciiTheme="minorEastAsia" w:hAnsiTheme="minorEastAsia" w:eastAsiaTheme="minorEastAsia"/>
        </w:rPr>
        <w:t xml:space="preserve">4.3 </w:t>
      </w:r>
      <w:r>
        <w:rPr>
          <w:rFonts w:hint="eastAsia" w:asciiTheme="minorEastAsia" w:hAnsiTheme="minorEastAsia" w:eastAsiaTheme="minorEastAsia"/>
        </w:rPr>
        <w:t>并不因本合同的解除、终止、撤销而失效。</w:t>
      </w:r>
    </w:p>
    <w:p w14:paraId="36FDF396">
      <w:pPr>
        <w:pStyle w:val="2"/>
        <w:spacing w:before="9"/>
        <w:rPr>
          <w:rFonts w:asciiTheme="minorEastAsia" w:hAnsiTheme="minorEastAsia" w:eastAsiaTheme="minorEastAsia"/>
          <w:kern w:val="2"/>
          <w:sz w:val="23"/>
        </w:rPr>
      </w:pPr>
    </w:p>
    <w:p w14:paraId="47769423">
      <w:pPr>
        <w:ind w:left="141"/>
        <w:rPr>
          <w:rFonts w:asciiTheme="minorEastAsia" w:hAnsiTheme="minorEastAsia" w:eastAsiaTheme="minorEastAsia"/>
          <w:kern w:val="2"/>
          <w:sz w:val="20"/>
        </w:rPr>
      </w:pPr>
      <w:r>
        <w:rPr>
          <w:rFonts w:hint="eastAsia" w:asciiTheme="minorEastAsia" w:hAnsiTheme="minorEastAsia" w:eastAsiaTheme="minorEastAsia"/>
          <w:kern w:val="2"/>
          <w:sz w:val="20"/>
        </w:rPr>
        <w:t>第五条 违约责任</w:t>
      </w:r>
    </w:p>
    <w:p w14:paraId="2B1DE9F8">
      <w:pPr>
        <w:pStyle w:val="9"/>
        <w:numPr>
          <w:ilvl w:val="1"/>
          <w:numId w:val="7"/>
        </w:numPr>
        <w:rPr>
          <w:rFonts w:asciiTheme="minorEastAsia" w:hAnsiTheme="minorEastAsia" w:eastAsiaTheme="minorEastAsia"/>
        </w:rPr>
      </w:pPr>
      <w:r>
        <w:rPr>
          <w:rFonts w:hint="eastAsia" w:asciiTheme="minorEastAsia" w:hAnsiTheme="minorEastAsia" w:eastAsiaTheme="minorEastAsia"/>
        </w:rPr>
        <w:t>任何一方不履行本合同义务或者履行本合同义务不符合约定的，给另一方造成损失的，违约方应向非违约方赔偿损失并在非违约方许可下继续履行合同。赔偿损失额应相当于因违约方所造成的损失。双方均有过错的，应根据各方实际过错程度，分别承担各自的违约责任。</w:t>
      </w:r>
    </w:p>
    <w:p w14:paraId="35A58E1C">
      <w:pPr>
        <w:pStyle w:val="9"/>
        <w:numPr>
          <w:ilvl w:val="1"/>
          <w:numId w:val="7"/>
        </w:numPr>
        <w:rPr>
          <w:rFonts w:asciiTheme="minorEastAsia" w:hAnsiTheme="minorEastAsia" w:eastAsiaTheme="minorEastAsia"/>
        </w:rPr>
      </w:pPr>
      <w:r>
        <w:rPr>
          <w:rFonts w:hint="eastAsia" w:asciiTheme="minorEastAsia" w:hAnsiTheme="minorEastAsia" w:eastAsiaTheme="minorEastAsia"/>
        </w:rPr>
        <w:t>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p>
    <w:p w14:paraId="2B4998CC">
      <w:pPr>
        <w:pStyle w:val="9"/>
        <w:numPr>
          <w:ilvl w:val="1"/>
          <w:numId w:val="7"/>
        </w:numPr>
        <w:rPr>
          <w:rFonts w:asciiTheme="minorEastAsia" w:hAnsiTheme="minorEastAsia" w:eastAsiaTheme="minorEastAsia"/>
        </w:rPr>
      </w:pPr>
      <w:r>
        <w:rPr>
          <w:rFonts w:hint="eastAsia" w:asciiTheme="minorEastAsia" w:hAnsiTheme="minorEastAsia" w:eastAsiaTheme="minorEastAsia"/>
        </w:rPr>
        <w:t>本合同其他条款对违约责任另有约定的，从其约定。</w:t>
      </w:r>
    </w:p>
    <w:p w14:paraId="41778EAB">
      <w:pPr>
        <w:pStyle w:val="2"/>
        <w:spacing w:before="6"/>
        <w:rPr>
          <w:rFonts w:asciiTheme="minorEastAsia" w:hAnsiTheme="minorEastAsia" w:eastAsiaTheme="minorEastAsia"/>
          <w:kern w:val="2"/>
          <w:sz w:val="23"/>
        </w:rPr>
      </w:pPr>
    </w:p>
    <w:p w14:paraId="22A917AE">
      <w:pPr>
        <w:ind w:left="141"/>
        <w:rPr>
          <w:rFonts w:asciiTheme="minorEastAsia" w:hAnsiTheme="minorEastAsia" w:eastAsiaTheme="minorEastAsia"/>
          <w:kern w:val="2"/>
          <w:sz w:val="20"/>
        </w:rPr>
      </w:pPr>
      <w:r>
        <w:rPr>
          <w:rFonts w:hint="eastAsia" w:asciiTheme="minorEastAsia" w:hAnsiTheme="minorEastAsia" w:eastAsiaTheme="minorEastAsia"/>
          <w:kern w:val="2"/>
          <w:sz w:val="20"/>
        </w:rPr>
        <w:t>第六条 免责条款</w:t>
      </w:r>
    </w:p>
    <w:p w14:paraId="4BFE34B8">
      <w:pPr>
        <w:rPr>
          <w:rFonts w:asciiTheme="minorEastAsia" w:hAnsiTheme="minorEastAsia" w:eastAsiaTheme="minorEastAsia"/>
          <w:kern w:val="2"/>
          <w:sz w:val="20"/>
        </w:rPr>
        <w:sectPr>
          <w:pgSz w:w="11910" w:h="16850"/>
          <w:pgMar w:top="1540" w:right="780" w:bottom="1240" w:left="1220" w:header="1045" w:footer="1046" w:gutter="0"/>
          <w:cols w:space="720" w:num="1"/>
        </w:sectPr>
      </w:pPr>
    </w:p>
    <w:p w14:paraId="72394DC2">
      <w:pPr>
        <w:pStyle w:val="9"/>
        <w:numPr>
          <w:ilvl w:val="1"/>
          <w:numId w:val="8"/>
        </w:numPr>
        <w:spacing w:after="156"/>
        <w:rPr>
          <w:rFonts w:asciiTheme="minorEastAsia" w:hAnsiTheme="minorEastAsia" w:eastAsiaTheme="minorEastAsia"/>
        </w:rPr>
      </w:pPr>
      <w:r>
        <w:rPr>
          <w:rFonts w:hint="eastAsia" w:asciiTheme="minorEastAsia" w:hAnsiTheme="minorEastAsia" w:eastAsiaTheme="minorEastAsia"/>
        </w:rPr>
        <w:t>由于不可抗力或者其他意外事件使合同无法正常履行，任一方可免于承担责任，但应将事件情况以书面形式通知另一方并向另一方提交相应的证明，并得到对方认可。</w:t>
      </w:r>
    </w:p>
    <w:p w14:paraId="1B69004B">
      <w:pPr>
        <w:pStyle w:val="9"/>
        <w:numPr>
          <w:ilvl w:val="1"/>
          <w:numId w:val="8"/>
        </w:numPr>
        <w:spacing w:after="156"/>
        <w:rPr>
          <w:rFonts w:asciiTheme="minorEastAsia" w:hAnsiTheme="minorEastAsia" w:eastAsiaTheme="minorEastAsia"/>
        </w:rPr>
      </w:pPr>
      <w:r>
        <w:rPr>
          <w:rFonts w:hint="eastAsia" w:asciiTheme="minorEastAsia" w:hAnsiTheme="minorEastAsia" w:eastAsiaTheme="minorEastAsia"/>
        </w:rPr>
        <w:t>本合同所称不可抗力、意外事件是指不能预见、不能克服并不能避免且对一方当事人造成重大影响的客观事件等不得已情况，基础电信业务经营者电信线路服务中止，自然灾害如洪水、地震、火灾和风暴等以及社会事件如战争、动乱、政府行为等。</w:t>
      </w:r>
    </w:p>
    <w:p w14:paraId="263CF79E">
      <w:pPr>
        <w:pStyle w:val="2"/>
        <w:spacing w:before="8" w:line="360" w:lineRule="auto"/>
        <w:rPr>
          <w:rFonts w:asciiTheme="minorEastAsia" w:hAnsiTheme="minorEastAsia" w:eastAsiaTheme="minorEastAsia"/>
          <w:kern w:val="2"/>
        </w:rPr>
      </w:pPr>
    </w:p>
    <w:p w14:paraId="0BF42EFC">
      <w:pPr>
        <w:snapToGrid w:val="0"/>
        <w:spacing w:line="264" w:lineRule="auto"/>
        <w:ind w:leftChars="-200" w:hanging="480" w:hangingChars="240"/>
        <w:rPr>
          <w:rFonts w:asciiTheme="minorEastAsia" w:hAnsiTheme="minorEastAsia" w:eastAsiaTheme="minorEastAsia"/>
          <w:kern w:val="2"/>
          <w:sz w:val="20"/>
        </w:rPr>
      </w:pPr>
      <w:r>
        <w:rPr>
          <w:rFonts w:hint="eastAsia" w:asciiTheme="minorEastAsia" w:hAnsiTheme="minorEastAsia" w:eastAsiaTheme="minorEastAsia"/>
          <w:kern w:val="2"/>
          <w:sz w:val="20"/>
        </w:rPr>
        <w:t>第七条</w:t>
      </w:r>
      <w:r>
        <w:rPr>
          <w:rFonts w:hint="eastAsia" w:asciiTheme="minorEastAsia" w:hAnsiTheme="minorEastAsia" w:eastAsiaTheme="minorEastAsia"/>
          <w:kern w:val="2"/>
          <w:sz w:val="20"/>
        </w:rPr>
        <w:tab/>
      </w:r>
      <w:r>
        <w:rPr>
          <w:rFonts w:hint="eastAsia" w:asciiTheme="minorEastAsia" w:hAnsiTheme="minorEastAsia" w:eastAsiaTheme="minorEastAsia"/>
          <w:kern w:val="2"/>
          <w:sz w:val="20"/>
        </w:rPr>
        <w:t>法律适用与争议解决</w:t>
      </w:r>
    </w:p>
    <w:p w14:paraId="31BB3112">
      <w:pPr>
        <w:pStyle w:val="9"/>
        <w:numPr>
          <w:ilvl w:val="1"/>
          <w:numId w:val="9"/>
        </w:numPr>
        <w:spacing w:after="156"/>
        <w:rPr>
          <w:rFonts w:asciiTheme="minorEastAsia" w:hAnsiTheme="minorEastAsia" w:eastAsiaTheme="minorEastAsia"/>
        </w:rPr>
      </w:pPr>
      <w:r>
        <w:rPr>
          <w:rFonts w:hint="eastAsia" w:asciiTheme="minorEastAsia" w:hAnsiTheme="minorEastAsia" w:eastAsiaTheme="minorEastAsia"/>
        </w:rPr>
        <w:t>本合同的订立、解释、履行、效力和争议的解决等均适用中华人民共和国法律，对本合同的理解不解释应根据原意并结合本合同目的进行。</w:t>
      </w:r>
    </w:p>
    <w:p w14:paraId="755649DD">
      <w:pPr>
        <w:pStyle w:val="9"/>
        <w:numPr>
          <w:ilvl w:val="1"/>
          <w:numId w:val="9"/>
        </w:numPr>
        <w:spacing w:after="156"/>
        <w:rPr>
          <w:rFonts w:asciiTheme="minorEastAsia" w:hAnsiTheme="minorEastAsia" w:eastAsiaTheme="minorEastAsia"/>
        </w:rPr>
      </w:pPr>
      <w:r>
        <w:rPr>
          <w:rFonts w:hint="eastAsia" w:asciiTheme="minorEastAsia" w:hAnsiTheme="minorEastAsia" w:eastAsiaTheme="minorEastAsia"/>
        </w:rPr>
        <w:t>双方当事人对本合同的订立、解释、履行、效力等发生争议的，应友好协商解决；协商不成的，任何一方均可向甲方所在地人民法院提起诉讼。</w:t>
      </w:r>
    </w:p>
    <w:p w14:paraId="0A5CAAAF">
      <w:pPr>
        <w:pStyle w:val="2"/>
        <w:spacing w:before="10" w:line="360" w:lineRule="auto"/>
        <w:rPr>
          <w:rFonts w:asciiTheme="minorEastAsia" w:hAnsiTheme="minorEastAsia" w:eastAsiaTheme="minorEastAsia"/>
          <w:kern w:val="2"/>
        </w:rPr>
      </w:pPr>
    </w:p>
    <w:p w14:paraId="200CB7BE">
      <w:pPr>
        <w:spacing w:before="1" w:line="360" w:lineRule="auto"/>
        <w:ind w:leftChars="-200" w:hanging="480" w:hangingChars="240"/>
        <w:rPr>
          <w:rFonts w:asciiTheme="minorEastAsia" w:hAnsiTheme="minorEastAsia" w:eastAsiaTheme="minorEastAsia"/>
          <w:kern w:val="2"/>
          <w:sz w:val="20"/>
        </w:rPr>
      </w:pPr>
      <w:r>
        <w:rPr>
          <w:rFonts w:hint="eastAsia" w:asciiTheme="minorEastAsia" w:hAnsiTheme="minorEastAsia" w:eastAsiaTheme="minorEastAsia"/>
          <w:kern w:val="2"/>
          <w:sz w:val="20"/>
        </w:rPr>
        <w:t>第八条 其他</w:t>
      </w:r>
    </w:p>
    <w:p w14:paraId="22F1C865">
      <w:pPr>
        <w:pStyle w:val="9"/>
        <w:numPr>
          <w:ilvl w:val="1"/>
          <w:numId w:val="10"/>
        </w:numPr>
        <w:spacing w:after="156"/>
        <w:rPr>
          <w:rFonts w:asciiTheme="minorEastAsia" w:hAnsiTheme="minorEastAsia" w:eastAsiaTheme="minorEastAsia"/>
        </w:rPr>
      </w:pPr>
      <w:r>
        <w:rPr>
          <w:rFonts w:hint="eastAsia" w:asciiTheme="minorEastAsia" w:hAnsiTheme="minorEastAsia" w:eastAsiaTheme="minorEastAsia"/>
        </w:rPr>
        <w:t>本合同签订后，经双方当事人协商一致，可以对本合同有关条款进行变更或者补充但应当以书面形式确认。上述文件一经签署，即具有法律效力并成为本合同的有效组成部分。</w:t>
      </w:r>
    </w:p>
    <w:p w14:paraId="30A19266">
      <w:pPr>
        <w:pStyle w:val="9"/>
        <w:numPr>
          <w:ilvl w:val="1"/>
          <w:numId w:val="10"/>
        </w:numPr>
        <w:spacing w:after="156"/>
        <w:rPr>
          <w:rFonts w:asciiTheme="minorEastAsia" w:hAnsiTheme="minorEastAsia" w:eastAsiaTheme="minorEastAsia"/>
        </w:rPr>
      </w:pPr>
      <w:r>
        <w:rPr>
          <w:rFonts w:hint="eastAsia" w:asciiTheme="minorEastAsia" w:hAnsiTheme="minorEastAsia" w:eastAsiaTheme="minorEastAsia"/>
        </w:rPr>
        <w:t>如果本合同任何条款根据现行法律被确定为无效或无法实施，本合同的其他所有条款将继续有效。此种情况下，双方将以有效的约定替换该约定，且该有效约定应尽可能接近原约定和本合同相应的精神和宗旨。</w:t>
      </w:r>
    </w:p>
    <w:p w14:paraId="417A2660">
      <w:pPr>
        <w:pStyle w:val="9"/>
        <w:numPr>
          <w:ilvl w:val="1"/>
          <w:numId w:val="10"/>
        </w:numPr>
        <w:spacing w:after="156"/>
        <w:rPr>
          <w:rFonts w:asciiTheme="minorEastAsia" w:hAnsiTheme="minorEastAsia" w:eastAsiaTheme="minorEastAsia"/>
        </w:rPr>
      </w:pPr>
      <w:r>
        <w:rPr>
          <w:rFonts w:hint="eastAsia" w:asciiTheme="minorEastAsia" w:hAnsiTheme="minorEastAsia" w:eastAsiaTheme="minorEastAsia"/>
        </w:rPr>
        <w:t>本合同经双方授权代表盖章后生效。</w:t>
      </w:r>
    </w:p>
    <w:p w14:paraId="061F0A1E">
      <w:pPr>
        <w:pStyle w:val="9"/>
        <w:numPr>
          <w:ilvl w:val="1"/>
          <w:numId w:val="10"/>
        </w:numPr>
        <w:spacing w:after="156"/>
        <w:rPr>
          <w:rFonts w:asciiTheme="minorEastAsia" w:hAnsiTheme="minorEastAsia" w:eastAsiaTheme="minorEastAsia"/>
        </w:rPr>
      </w:pPr>
      <w:r>
        <w:rPr>
          <w:rFonts w:hint="eastAsia" w:asciiTheme="minorEastAsia" w:hAnsiTheme="minorEastAsia" w:eastAsiaTheme="minorEastAsia"/>
        </w:rPr>
        <w:t>本合同一式肆份，双方当事人各执贰份，具有同等法律效力。</w:t>
      </w:r>
    </w:p>
    <w:p w14:paraId="6FD3E12F">
      <w:pPr>
        <w:spacing w:line="360" w:lineRule="auto"/>
        <w:rPr>
          <w:rFonts w:asciiTheme="minorEastAsia" w:hAnsiTheme="minorEastAsia" w:eastAsiaTheme="minorEastAsia"/>
          <w:kern w:val="2"/>
          <w:sz w:val="20"/>
        </w:rPr>
      </w:pPr>
    </w:p>
    <w:p w14:paraId="2E72C26F">
      <w:pPr>
        <w:spacing w:line="360" w:lineRule="auto"/>
        <w:rPr>
          <w:rFonts w:asciiTheme="minorEastAsia" w:hAnsiTheme="minorEastAsia" w:eastAsiaTheme="minorEastAsia"/>
          <w:kern w:val="2"/>
          <w:sz w:val="20"/>
        </w:rPr>
      </w:pPr>
      <w:r>
        <w:rPr>
          <w:rFonts w:hint="eastAsia" w:asciiTheme="minorEastAsia" w:hAnsiTheme="minorEastAsia" w:eastAsiaTheme="minorEastAsia"/>
          <w:kern w:val="2"/>
          <w:sz w:val="20"/>
        </w:rPr>
        <w:t>【签署页无正文】</w:t>
      </w:r>
    </w:p>
    <w:p w14:paraId="0399E7A2">
      <w:pPr>
        <w:snapToGrid w:val="0"/>
        <w:spacing w:line="264" w:lineRule="auto"/>
        <w:rPr>
          <w:rFonts w:asciiTheme="minorEastAsia" w:hAnsiTheme="minorEastAsia" w:eastAsiaTheme="minorEastAsia"/>
          <w:kern w:val="2"/>
          <w:sz w:val="20"/>
        </w:rPr>
      </w:pPr>
      <w:r>
        <w:rPr>
          <w:rFonts w:hint="eastAsia" w:asciiTheme="minorEastAsia" w:hAnsiTheme="minorEastAsia" w:eastAsiaTheme="minorEastAsia"/>
          <w:kern w:val="2"/>
          <w:sz w:val="20"/>
        </w:rPr>
        <w:t>甲方（盖章）：</w:t>
      </w:r>
    </w:p>
    <w:p w14:paraId="4257D405">
      <w:pPr>
        <w:snapToGrid w:val="0"/>
        <w:spacing w:line="264" w:lineRule="auto"/>
        <w:rPr>
          <w:rFonts w:asciiTheme="minorEastAsia" w:hAnsiTheme="minorEastAsia" w:eastAsiaTheme="minorEastAsia"/>
          <w:kern w:val="2"/>
          <w:sz w:val="20"/>
        </w:rPr>
      </w:pPr>
      <w:r>
        <w:rPr>
          <w:rFonts w:hint="eastAsia" w:asciiTheme="minorEastAsia" w:hAnsiTheme="minorEastAsia" w:eastAsiaTheme="minorEastAsia"/>
          <w:kern w:val="2"/>
          <w:sz w:val="20"/>
        </w:rPr>
        <w:t xml:space="preserve">授权代表（签字）： </w:t>
      </w:r>
    </w:p>
    <w:p w14:paraId="3E6D9710">
      <w:pPr>
        <w:snapToGrid w:val="0"/>
        <w:spacing w:line="264" w:lineRule="auto"/>
        <w:rPr>
          <w:rFonts w:asciiTheme="minorEastAsia" w:hAnsiTheme="minorEastAsia" w:eastAsiaTheme="minorEastAsia"/>
          <w:kern w:val="2"/>
          <w:sz w:val="20"/>
        </w:rPr>
      </w:pPr>
      <w:r>
        <w:rPr>
          <w:rFonts w:hint="eastAsia" w:asciiTheme="minorEastAsia" w:hAnsiTheme="minorEastAsia" w:eastAsiaTheme="minorEastAsia"/>
          <w:kern w:val="2"/>
          <w:sz w:val="20"/>
        </w:rPr>
        <w:t>日期：20</w:t>
      </w:r>
      <w:r>
        <w:rPr>
          <w:rFonts w:asciiTheme="minorEastAsia" w:hAnsiTheme="minorEastAsia" w:eastAsiaTheme="minorEastAsia"/>
          <w:kern w:val="2"/>
          <w:sz w:val="20"/>
        </w:rPr>
        <w:t xml:space="preserve">   </w:t>
      </w:r>
      <w:r>
        <w:rPr>
          <w:rFonts w:hint="eastAsia" w:asciiTheme="minorEastAsia" w:hAnsiTheme="minorEastAsia" w:eastAsiaTheme="minorEastAsia"/>
          <w:kern w:val="2"/>
          <w:sz w:val="20"/>
        </w:rPr>
        <w:t>年</w:t>
      </w:r>
      <w:r>
        <w:rPr>
          <w:rFonts w:asciiTheme="minorEastAsia" w:hAnsiTheme="minorEastAsia" w:eastAsiaTheme="minorEastAsia"/>
          <w:kern w:val="2"/>
          <w:sz w:val="20"/>
        </w:rPr>
        <w:t xml:space="preserve">    </w:t>
      </w:r>
      <w:r>
        <w:rPr>
          <w:rFonts w:hint="eastAsia" w:asciiTheme="minorEastAsia" w:hAnsiTheme="minorEastAsia" w:eastAsiaTheme="minorEastAsia"/>
          <w:kern w:val="2"/>
          <w:sz w:val="20"/>
        </w:rPr>
        <w:t xml:space="preserve">月 </w:t>
      </w:r>
      <w:r>
        <w:rPr>
          <w:rFonts w:asciiTheme="minorEastAsia" w:hAnsiTheme="minorEastAsia" w:eastAsiaTheme="minorEastAsia"/>
          <w:kern w:val="2"/>
          <w:sz w:val="20"/>
        </w:rPr>
        <w:t xml:space="preserve"> </w:t>
      </w:r>
      <w:r>
        <w:rPr>
          <w:rFonts w:hint="eastAsia" w:asciiTheme="minorEastAsia" w:hAnsiTheme="minorEastAsia" w:eastAsiaTheme="minorEastAsia"/>
          <w:kern w:val="2"/>
          <w:sz w:val="20"/>
        </w:rPr>
        <w:t xml:space="preserve"> 日</w:t>
      </w:r>
    </w:p>
    <w:p w14:paraId="0D491316">
      <w:pPr>
        <w:spacing w:line="360" w:lineRule="auto"/>
        <w:rPr>
          <w:rFonts w:asciiTheme="minorEastAsia" w:hAnsiTheme="minorEastAsia" w:eastAsiaTheme="minorEastAsia"/>
          <w:kern w:val="2"/>
          <w:sz w:val="20"/>
        </w:rPr>
      </w:pPr>
    </w:p>
    <w:p w14:paraId="476DF767">
      <w:pPr>
        <w:snapToGrid w:val="0"/>
        <w:spacing w:line="240" w:lineRule="auto"/>
        <w:rPr>
          <w:rFonts w:asciiTheme="minorEastAsia" w:hAnsiTheme="minorEastAsia" w:eastAsiaTheme="minorEastAsia"/>
          <w:kern w:val="2"/>
          <w:sz w:val="20"/>
        </w:rPr>
      </w:pPr>
      <w:r>
        <w:rPr>
          <w:rFonts w:hint="eastAsia" w:asciiTheme="minorEastAsia" w:hAnsiTheme="minorEastAsia" w:eastAsiaTheme="minorEastAsia"/>
          <w:kern w:val="2"/>
          <w:sz w:val="20"/>
        </w:rPr>
        <w:t>乙方（盖章）：</w:t>
      </w:r>
    </w:p>
    <w:p w14:paraId="60B8FE09">
      <w:pPr>
        <w:snapToGrid w:val="0"/>
        <w:spacing w:line="240" w:lineRule="auto"/>
        <w:rPr>
          <w:rFonts w:asciiTheme="minorEastAsia" w:hAnsiTheme="minorEastAsia" w:eastAsiaTheme="minorEastAsia"/>
          <w:kern w:val="2"/>
          <w:sz w:val="20"/>
        </w:rPr>
      </w:pPr>
      <w:r>
        <w:rPr>
          <w:rFonts w:hint="eastAsia" w:asciiTheme="minorEastAsia" w:hAnsiTheme="minorEastAsia" w:eastAsiaTheme="minorEastAsia"/>
          <w:kern w:val="2"/>
          <w:sz w:val="20"/>
        </w:rPr>
        <w:t xml:space="preserve">授权代表（签字）： </w:t>
      </w:r>
    </w:p>
    <w:p w14:paraId="33F69462">
      <w:pPr>
        <w:snapToGrid w:val="0"/>
        <w:spacing w:line="240" w:lineRule="auto"/>
        <w:ind w:right="403"/>
        <w:jc w:val="left"/>
        <w:rPr>
          <w:rFonts w:asciiTheme="minorEastAsia" w:hAnsiTheme="minorEastAsia" w:eastAsiaTheme="minorEastAsia"/>
        </w:rPr>
      </w:pPr>
      <w:r>
        <w:rPr>
          <w:rFonts w:hint="eastAsia" w:asciiTheme="minorEastAsia" w:hAnsiTheme="minorEastAsia" w:eastAsiaTheme="minorEastAsia"/>
          <w:kern w:val="2"/>
          <w:sz w:val="20"/>
        </w:rPr>
        <w:t>日期：20</w:t>
      </w:r>
      <w:r>
        <w:rPr>
          <w:rFonts w:asciiTheme="minorEastAsia" w:hAnsiTheme="minorEastAsia" w:eastAsiaTheme="minorEastAsia"/>
          <w:kern w:val="2"/>
          <w:sz w:val="20"/>
        </w:rPr>
        <w:t xml:space="preserve">   </w:t>
      </w:r>
      <w:r>
        <w:rPr>
          <w:rFonts w:hint="eastAsia" w:asciiTheme="minorEastAsia" w:hAnsiTheme="minorEastAsia" w:eastAsiaTheme="minorEastAsia"/>
          <w:kern w:val="2"/>
          <w:sz w:val="20"/>
        </w:rPr>
        <w:t>年</w:t>
      </w:r>
      <w:r>
        <w:rPr>
          <w:rFonts w:asciiTheme="minorEastAsia" w:hAnsiTheme="minorEastAsia" w:eastAsiaTheme="minorEastAsia"/>
          <w:kern w:val="2"/>
          <w:sz w:val="20"/>
        </w:rPr>
        <w:t xml:space="preserve">    </w:t>
      </w:r>
      <w:r>
        <w:rPr>
          <w:rFonts w:hint="eastAsia" w:asciiTheme="minorEastAsia" w:hAnsiTheme="minorEastAsia" w:eastAsiaTheme="minorEastAsia"/>
          <w:kern w:val="2"/>
          <w:sz w:val="20"/>
        </w:rPr>
        <w:t xml:space="preserve">月 </w:t>
      </w:r>
      <w:r>
        <w:rPr>
          <w:rFonts w:asciiTheme="minorEastAsia" w:hAnsiTheme="minorEastAsia" w:eastAsiaTheme="minorEastAsia"/>
          <w:kern w:val="2"/>
          <w:sz w:val="20"/>
        </w:rPr>
        <w:t xml:space="preserve"> </w:t>
      </w:r>
      <w:r>
        <w:rPr>
          <w:rFonts w:hint="eastAsia" w:asciiTheme="minorEastAsia" w:hAnsiTheme="minorEastAsia" w:eastAsiaTheme="minorEastAsia"/>
          <w:kern w:val="2"/>
          <w:sz w:val="20"/>
        </w:rPr>
        <w:t xml:space="preserve"> 日</w:t>
      </w:r>
    </w:p>
    <w:p w14:paraId="15A749C6">
      <w:pPr>
        <w:snapToGrid w:val="0"/>
        <w:spacing w:before="156" w:beforeLines="50" w:after="156" w:afterLines="50" w:line="288" w:lineRule="auto"/>
        <w:jc w:val="left"/>
        <w:rPr>
          <w:rFonts w:cs="Arial" w:asciiTheme="minorEastAsia" w:hAnsiTheme="minorEastAsia" w:eastAsiaTheme="minorEastAsia"/>
          <w:caps/>
        </w:rPr>
      </w:pPr>
    </w:p>
    <w:p w14:paraId="4DC5E00F">
      <w:pPr>
        <w:rPr>
          <w:rFonts w:asciiTheme="minorEastAsia" w:hAnsiTheme="minorEastAsia" w:eastAsiaTheme="minorEastAsia"/>
        </w:rPr>
      </w:pPr>
    </w:p>
    <w:p w14:paraId="78F9B371">
      <w:pPr>
        <w:pStyle w:val="9"/>
        <w:spacing w:after="156"/>
        <w:rPr>
          <w:rFonts w:asciiTheme="minorEastAsia" w:hAnsiTheme="minorEastAsia" w:eastAsiaTheme="minorEastAsia"/>
        </w:rPr>
      </w:pPr>
    </w:p>
    <w:p w14:paraId="48239341">
      <w:pPr>
        <w:pStyle w:val="9"/>
        <w:spacing w:after="156"/>
        <w:rPr>
          <w:rFonts w:asciiTheme="minorEastAsia" w:hAnsiTheme="minorEastAsia" w:eastAsiaTheme="minorEastAsia"/>
        </w:rPr>
      </w:pPr>
    </w:p>
    <w:p w14:paraId="54994590">
      <w:pPr>
        <w:jc w:val="center"/>
        <w:rPr>
          <w:rFonts w:asciiTheme="minorEastAsia" w:hAnsiTheme="minorEastAsia" w:eastAsiaTheme="minorEastAsia"/>
          <w:szCs w:val="24"/>
        </w:rPr>
      </w:pPr>
      <w:r>
        <w:rPr>
          <w:rFonts w:asciiTheme="minorEastAsia" w:hAnsiTheme="minorEastAsia" w:eastAsiaTheme="minorEastAsia"/>
          <w:szCs w:val="24"/>
        </w:rPr>
        <w:t>各评标要素的评审要素、满分分值及主要评审内容一览表</w:t>
      </w:r>
    </w:p>
    <w:tbl>
      <w:tblPr>
        <w:tblStyle w:val="6"/>
        <w:tblW w:w="0" w:type="auto"/>
        <w:tblInd w:w="9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458"/>
        <w:gridCol w:w="522"/>
        <w:gridCol w:w="811"/>
        <w:gridCol w:w="458"/>
        <w:gridCol w:w="6180"/>
      </w:tblGrid>
      <w:tr w14:paraId="31C0049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0" w:type="auto"/>
            <w:shd w:val="clear" w:color="auto" w:fill="auto"/>
            <w:vAlign w:val="center"/>
          </w:tcPr>
          <w:p w14:paraId="170E9722">
            <w:pPr>
              <w:widowControl/>
              <w:jc w:val="left"/>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bidi="ar"/>
              </w:rPr>
              <w:t>序号</w:t>
            </w:r>
          </w:p>
        </w:tc>
        <w:tc>
          <w:tcPr>
            <w:tcW w:w="0" w:type="auto"/>
            <w:gridSpan w:val="2"/>
            <w:shd w:val="clear" w:color="auto" w:fill="auto"/>
            <w:vAlign w:val="center"/>
          </w:tcPr>
          <w:p w14:paraId="25C8A375">
            <w:pPr>
              <w:widowControl/>
              <w:jc w:val="center"/>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bidi="ar"/>
              </w:rPr>
              <w:t>评分项目</w:t>
            </w:r>
          </w:p>
        </w:tc>
        <w:tc>
          <w:tcPr>
            <w:tcW w:w="0" w:type="auto"/>
            <w:shd w:val="clear" w:color="auto" w:fill="auto"/>
            <w:vAlign w:val="center"/>
          </w:tcPr>
          <w:p w14:paraId="1D338A82">
            <w:pPr>
              <w:widowControl/>
              <w:jc w:val="left"/>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bidi="ar"/>
              </w:rPr>
              <w:t>满分</w:t>
            </w:r>
          </w:p>
        </w:tc>
        <w:tc>
          <w:tcPr>
            <w:tcW w:w="0" w:type="auto"/>
            <w:shd w:val="clear" w:color="auto" w:fill="auto"/>
            <w:vAlign w:val="center"/>
          </w:tcPr>
          <w:p w14:paraId="5D55703F">
            <w:pPr>
              <w:widowControl/>
              <w:jc w:val="left"/>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bidi="ar"/>
              </w:rPr>
              <w:t>评分办法</w:t>
            </w:r>
          </w:p>
        </w:tc>
      </w:tr>
      <w:tr w14:paraId="749EB8C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860" w:hRule="atLeast"/>
        </w:trPr>
        <w:tc>
          <w:tcPr>
            <w:tcW w:w="0" w:type="auto"/>
            <w:shd w:val="clear" w:color="auto" w:fill="auto"/>
            <w:vAlign w:val="center"/>
          </w:tcPr>
          <w:p w14:paraId="2E7DF22C">
            <w:pPr>
              <w:widowControl/>
              <w:jc w:val="right"/>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bidi="ar"/>
              </w:rPr>
              <w:t>1</w:t>
            </w:r>
          </w:p>
        </w:tc>
        <w:tc>
          <w:tcPr>
            <w:tcW w:w="0" w:type="auto"/>
            <w:shd w:val="clear" w:color="auto" w:fill="auto"/>
            <w:vAlign w:val="center"/>
          </w:tcPr>
          <w:p w14:paraId="30C0547B">
            <w:pPr>
              <w:widowControl/>
              <w:jc w:val="center"/>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bidi="ar"/>
              </w:rPr>
              <w:t>价格部分</w:t>
            </w:r>
          </w:p>
        </w:tc>
        <w:tc>
          <w:tcPr>
            <w:tcW w:w="0" w:type="auto"/>
            <w:shd w:val="clear" w:color="auto" w:fill="auto"/>
            <w:vAlign w:val="center"/>
          </w:tcPr>
          <w:p w14:paraId="5D75CBFF">
            <w:pPr>
              <w:widowControl/>
              <w:jc w:val="center"/>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bidi="ar"/>
              </w:rPr>
              <w:t>价格</w:t>
            </w:r>
          </w:p>
        </w:tc>
        <w:tc>
          <w:tcPr>
            <w:tcW w:w="0" w:type="auto"/>
            <w:shd w:val="clear" w:color="auto" w:fill="auto"/>
            <w:vAlign w:val="center"/>
          </w:tcPr>
          <w:p w14:paraId="0B1FE343">
            <w:pPr>
              <w:widowControl/>
              <w:jc w:val="center"/>
              <w:textAlignment w:val="center"/>
              <w:rPr>
                <w:rFonts w:asciiTheme="minorEastAsia" w:hAnsiTheme="minorEastAsia" w:eastAsiaTheme="minorEastAsia"/>
                <w:sz w:val="21"/>
                <w:szCs w:val="21"/>
              </w:rPr>
            </w:pPr>
            <w:r>
              <w:rPr>
                <w:rFonts w:asciiTheme="minorEastAsia" w:hAnsiTheme="minorEastAsia" w:eastAsiaTheme="minorEastAsia"/>
                <w:sz w:val="21"/>
                <w:szCs w:val="21"/>
                <w:lang w:bidi="ar"/>
              </w:rPr>
              <w:t>30</w:t>
            </w:r>
          </w:p>
        </w:tc>
        <w:tc>
          <w:tcPr>
            <w:tcW w:w="0" w:type="auto"/>
            <w:shd w:val="clear" w:color="auto" w:fill="auto"/>
            <w:vAlign w:val="center"/>
          </w:tcPr>
          <w:p w14:paraId="615E2AD9">
            <w:pPr>
              <w:jc w:val="left"/>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bCs/>
                <w:color w:val="000000"/>
                <w:sz w:val="21"/>
                <w:szCs w:val="21"/>
              </w:rPr>
              <w:t>以进入详细评审的各投标人的评标价的最低价为评标基准价，其价格分为满分</w:t>
            </w:r>
            <w:r>
              <w:rPr>
                <w:rFonts w:cs="宋体" w:asciiTheme="minorEastAsia" w:hAnsiTheme="minorEastAsia" w:eastAsiaTheme="minorEastAsia"/>
                <w:bCs/>
                <w:color w:val="000000"/>
                <w:sz w:val="21"/>
                <w:szCs w:val="21"/>
              </w:rPr>
              <w:t>30</w:t>
            </w:r>
            <w:r>
              <w:rPr>
                <w:rFonts w:hint="eastAsia" w:cs="宋体" w:asciiTheme="minorEastAsia" w:hAnsiTheme="minorEastAsia" w:eastAsiaTheme="minorEastAsia"/>
                <w:bCs/>
                <w:color w:val="000000"/>
                <w:sz w:val="21"/>
                <w:szCs w:val="21"/>
              </w:rPr>
              <w:t>分。其他投标人的价格分统一按照下列公式计算： 价格得分=(评标基准价／评标价或评审价)×</w:t>
            </w:r>
            <w:r>
              <w:rPr>
                <w:rFonts w:cs="宋体" w:asciiTheme="minorEastAsia" w:hAnsiTheme="minorEastAsia" w:eastAsiaTheme="minorEastAsia"/>
                <w:bCs/>
                <w:color w:val="000000"/>
                <w:sz w:val="21"/>
                <w:szCs w:val="21"/>
              </w:rPr>
              <w:t>30</w:t>
            </w:r>
            <w:r>
              <w:rPr>
                <w:rFonts w:hint="eastAsia" w:cs="宋体" w:asciiTheme="minorEastAsia" w:hAnsiTheme="minorEastAsia" w:eastAsiaTheme="minorEastAsia"/>
                <w:bCs/>
                <w:color w:val="000000"/>
                <w:sz w:val="21"/>
                <w:szCs w:val="21"/>
              </w:rPr>
              <w:t>%×100</w:t>
            </w:r>
          </w:p>
        </w:tc>
      </w:tr>
      <w:tr w14:paraId="27DEFE9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860" w:hRule="atLeast"/>
        </w:trPr>
        <w:tc>
          <w:tcPr>
            <w:tcW w:w="0" w:type="auto"/>
            <w:shd w:val="clear" w:color="auto" w:fill="auto"/>
            <w:vAlign w:val="center"/>
          </w:tcPr>
          <w:p w14:paraId="08244E84">
            <w:pPr>
              <w:widowControl/>
              <w:jc w:val="right"/>
              <w:textAlignment w:val="center"/>
              <w:rPr>
                <w:rFonts w:cs="宋体" w:asciiTheme="minorEastAsia" w:hAnsiTheme="minorEastAsia" w:eastAsiaTheme="minorEastAsia"/>
                <w:sz w:val="21"/>
                <w:szCs w:val="21"/>
                <w:lang w:bidi="ar"/>
              </w:rPr>
            </w:pPr>
            <w:r>
              <w:rPr>
                <w:rFonts w:hint="eastAsia" w:cs="宋体" w:asciiTheme="minorEastAsia" w:hAnsiTheme="minorEastAsia" w:eastAsiaTheme="minorEastAsia"/>
                <w:sz w:val="21"/>
                <w:szCs w:val="21"/>
                <w:lang w:bidi="ar"/>
              </w:rPr>
              <w:t>2</w:t>
            </w:r>
          </w:p>
        </w:tc>
        <w:tc>
          <w:tcPr>
            <w:tcW w:w="0" w:type="auto"/>
            <w:vMerge w:val="restart"/>
            <w:shd w:val="clear" w:color="auto" w:fill="auto"/>
            <w:vAlign w:val="center"/>
          </w:tcPr>
          <w:p w14:paraId="73E4E0B6">
            <w:pPr>
              <w:widowControl/>
              <w:jc w:val="center"/>
              <w:textAlignment w:val="center"/>
              <w:rPr>
                <w:rFonts w:cs="宋体" w:asciiTheme="minorEastAsia" w:hAnsiTheme="minorEastAsia" w:eastAsiaTheme="minorEastAsia"/>
                <w:sz w:val="21"/>
                <w:szCs w:val="21"/>
                <w:lang w:bidi="ar"/>
              </w:rPr>
            </w:pPr>
            <w:r>
              <w:rPr>
                <w:rFonts w:hint="eastAsia" w:cs="宋体" w:asciiTheme="minorEastAsia" w:hAnsiTheme="minorEastAsia" w:eastAsiaTheme="minorEastAsia"/>
                <w:sz w:val="21"/>
                <w:szCs w:val="21"/>
                <w:lang w:bidi="ar"/>
              </w:rPr>
              <w:t>商务部分</w:t>
            </w:r>
          </w:p>
        </w:tc>
        <w:tc>
          <w:tcPr>
            <w:tcW w:w="0" w:type="auto"/>
            <w:shd w:val="clear" w:color="auto" w:fill="auto"/>
            <w:vAlign w:val="center"/>
          </w:tcPr>
          <w:p w14:paraId="2E8DA040">
            <w:pPr>
              <w:widowControl/>
              <w:jc w:val="center"/>
              <w:textAlignment w:val="center"/>
              <w:rPr>
                <w:rFonts w:cs="宋体" w:asciiTheme="minorEastAsia" w:hAnsiTheme="minorEastAsia" w:eastAsiaTheme="minorEastAsia"/>
                <w:sz w:val="21"/>
                <w:szCs w:val="21"/>
                <w:lang w:bidi="ar"/>
              </w:rPr>
            </w:pPr>
            <w:r>
              <w:rPr>
                <w:rFonts w:hint="eastAsia" w:cs="宋体" w:asciiTheme="minorEastAsia" w:hAnsiTheme="minorEastAsia" w:eastAsiaTheme="minorEastAsia"/>
                <w:sz w:val="21"/>
                <w:szCs w:val="21"/>
                <w:lang w:bidi="ar"/>
              </w:rPr>
              <w:t>类似项目</w:t>
            </w:r>
          </w:p>
        </w:tc>
        <w:tc>
          <w:tcPr>
            <w:tcW w:w="0" w:type="auto"/>
            <w:shd w:val="clear" w:color="auto" w:fill="auto"/>
            <w:vAlign w:val="center"/>
          </w:tcPr>
          <w:p w14:paraId="0A499417">
            <w:pPr>
              <w:widowControl/>
              <w:jc w:val="center"/>
              <w:textAlignment w:val="center"/>
              <w:rPr>
                <w:rFonts w:asciiTheme="minorEastAsia" w:hAnsiTheme="minorEastAsia" w:eastAsiaTheme="minorEastAsia"/>
                <w:sz w:val="21"/>
                <w:szCs w:val="21"/>
              </w:rPr>
            </w:pPr>
            <w:r>
              <w:rPr>
                <w:rFonts w:hint="eastAsia" w:asciiTheme="minorEastAsia" w:hAnsiTheme="minorEastAsia" w:eastAsiaTheme="minorEastAsia"/>
                <w:sz w:val="21"/>
                <w:szCs w:val="21"/>
                <w:lang w:bidi="ar"/>
              </w:rPr>
              <w:t>21</w:t>
            </w:r>
          </w:p>
        </w:tc>
        <w:tc>
          <w:tcPr>
            <w:tcW w:w="0" w:type="auto"/>
            <w:shd w:val="clear" w:color="auto" w:fill="auto"/>
            <w:vAlign w:val="center"/>
          </w:tcPr>
          <w:p w14:paraId="43C2EBDB">
            <w:pPr>
              <w:widowControl/>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bidi="ar"/>
              </w:rPr>
              <w:t>根据</w:t>
            </w:r>
            <w:r>
              <w:rPr>
                <w:rFonts w:hint="eastAsia" w:cs="宋体" w:asciiTheme="minorEastAsia" w:hAnsiTheme="minorEastAsia" w:eastAsiaTheme="minorEastAsia"/>
                <w:bCs/>
                <w:color w:val="000000"/>
                <w:sz w:val="21"/>
                <w:szCs w:val="21"/>
              </w:rPr>
              <w:t>投标人</w:t>
            </w:r>
            <w:r>
              <w:rPr>
                <w:rFonts w:hint="eastAsia" w:cs="宋体" w:asciiTheme="minorEastAsia" w:hAnsiTheme="minorEastAsia" w:eastAsiaTheme="minorEastAsia"/>
                <w:sz w:val="21"/>
                <w:szCs w:val="21"/>
                <w:lang w:bidi="ar"/>
              </w:rPr>
              <w:t>提供2021年</w:t>
            </w:r>
            <w:r>
              <w:rPr>
                <w:rFonts w:cs="宋体" w:asciiTheme="minorEastAsia" w:hAnsiTheme="minorEastAsia" w:eastAsiaTheme="minorEastAsia"/>
                <w:sz w:val="21"/>
                <w:szCs w:val="21"/>
                <w:lang w:bidi="ar"/>
              </w:rPr>
              <w:t>7月1日</w:t>
            </w:r>
            <w:r>
              <w:rPr>
                <w:rFonts w:hint="eastAsia" w:cs="宋体" w:asciiTheme="minorEastAsia" w:hAnsiTheme="minorEastAsia" w:eastAsiaTheme="minorEastAsia"/>
                <w:sz w:val="21"/>
                <w:szCs w:val="21"/>
                <w:lang w:bidi="ar"/>
              </w:rPr>
              <w:t>至今</w:t>
            </w:r>
            <w:r>
              <w:rPr>
                <w:rFonts w:cs="宋体" w:asciiTheme="minorEastAsia" w:hAnsiTheme="minorEastAsia" w:eastAsiaTheme="minorEastAsia"/>
                <w:sz w:val="21"/>
                <w:szCs w:val="21"/>
                <w:lang w:bidi="ar"/>
              </w:rPr>
              <w:t>类似</w:t>
            </w:r>
            <w:r>
              <w:rPr>
                <w:rFonts w:hint="eastAsia" w:cs="宋体" w:asciiTheme="minorEastAsia" w:hAnsiTheme="minorEastAsia" w:eastAsiaTheme="minorEastAsia"/>
                <w:sz w:val="21"/>
                <w:szCs w:val="21"/>
                <w:lang w:bidi="ar"/>
              </w:rPr>
              <w:t>业绩（</w:t>
            </w:r>
            <w:r>
              <w:rPr>
                <w:rFonts w:cs="宋体" w:asciiTheme="minorEastAsia" w:hAnsiTheme="minorEastAsia" w:eastAsiaTheme="minorEastAsia"/>
                <w:bCs/>
                <w:sz w:val="21"/>
                <w:szCs w:val="21"/>
              </w:rPr>
              <w:t>时间以合同签订日期为准，是否属于有效的类似项目业绩由评审委员会认定）进行打分，每提供1个有效业绩得3分，最高得</w:t>
            </w:r>
            <w:r>
              <w:rPr>
                <w:rFonts w:hint="eastAsia" w:cs="宋体" w:asciiTheme="minorEastAsia" w:hAnsiTheme="minorEastAsia" w:eastAsiaTheme="minorEastAsia"/>
                <w:bCs/>
                <w:sz w:val="21"/>
                <w:szCs w:val="21"/>
              </w:rPr>
              <w:t>21</w:t>
            </w:r>
            <w:r>
              <w:rPr>
                <w:rFonts w:cs="宋体" w:asciiTheme="minorEastAsia" w:hAnsiTheme="minorEastAsia" w:eastAsiaTheme="minorEastAsia"/>
                <w:bCs/>
                <w:sz w:val="21"/>
                <w:szCs w:val="21"/>
              </w:rPr>
              <w:t>分。需提供类似项目业绩的合同扫描件，扫描件中需体现合同的签约主体、项目名称、项目签订盖章页。资料内容模糊无法辨认的则不予认定，未提供不得分</w:t>
            </w:r>
            <w:r>
              <w:rPr>
                <w:rFonts w:hint="eastAsia" w:cs="宋体" w:asciiTheme="minorEastAsia" w:hAnsiTheme="minorEastAsia" w:eastAsiaTheme="minorEastAsia"/>
                <w:bCs/>
                <w:sz w:val="21"/>
                <w:szCs w:val="21"/>
              </w:rPr>
              <w:t>。</w:t>
            </w:r>
          </w:p>
        </w:tc>
      </w:tr>
      <w:tr w14:paraId="2D78394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860" w:hRule="atLeast"/>
        </w:trPr>
        <w:tc>
          <w:tcPr>
            <w:tcW w:w="0" w:type="auto"/>
            <w:shd w:val="clear" w:color="auto" w:fill="auto"/>
            <w:vAlign w:val="center"/>
          </w:tcPr>
          <w:p w14:paraId="30D89129">
            <w:pPr>
              <w:widowControl/>
              <w:jc w:val="right"/>
              <w:textAlignment w:val="center"/>
              <w:rPr>
                <w:rFonts w:cs="宋体" w:asciiTheme="minorEastAsia" w:hAnsiTheme="minorEastAsia" w:eastAsiaTheme="minorEastAsia"/>
                <w:sz w:val="21"/>
                <w:szCs w:val="21"/>
                <w:lang w:bidi="ar"/>
              </w:rPr>
            </w:pPr>
            <w:r>
              <w:rPr>
                <w:rFonts w:hint="eastAsia" w:cs="宋体" w:asciiTheme="minorEastAsia" w:hAnsiTheme="minorEastAsia" w:eastAsiaTheme="minorEastAsia"/>
                <w:sz w:val="21"/>
                <w:szCs w:val="21"/>
                <w:lang w:bidi="ar"/>
              </w:rPr>
              <w:t>3</w:t>
            </w:r>
          </w:p>
        </w:tc>
        <w:tc>
          <w:tcPr>
            <w:tcW w:w="0" w:type="auto"/>
            <w:vMerge w:val="continue"/>
            <w:shd w:val="clear" w:color="auto" w:fill="auto"/>
            <w:vAlign w:val="center"/>
          </w:tcPr>
          <w:p w14:paraId="7F45AA3B">
            <w:pPr>
              <w:widowControl/>
              <w:jc w:val="center"/>
              <w:textAlignment w:val="center"/>
              <w:rPr>
                <w:rFonts w:cs="宋体" w:asciiTheme="minorEastAsia" w:hAnsiTheme="minorEastAsia" w:eastAsiaTheme="minorEastAsia"/>
                <w:sz w:val="21"/>
                <w:szCs w:val="21"/>
                <w:lang w:bidi="ar"/>
              </w:rPr>
            </w:pPr>
          </w:p>
        </w:tc>
        <w:tc>
          <w:tcPr>
            <w:tcW w:w="0" w:type="auto"/>
            <w:shd w:val="clear" w:color="auto" w:fill="auto"/>
            <w:vAlign w:val="center"/>
          </w:tcPr>
          <w:p w14:paraId="2EA09F8E">
            <w:pPr>
              <w:widowControl/>
              <w:jc w:val="center"/>
              <w:textAlignment w:val="center"/>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平台对接能力</w:t>
            </w:r>
          </w:p>
        </w:tc>
        <w:tc>
          <w:tcPr>
            <w:tcW w:w="0" w:type="auto"/>
            <w:shd w:val="clear" w:color="auto" w:fill="auto"/>
            <w:vAlign w:val="center"/>
          </w:tcPr>
          <w:p w14:paraId="6315E9D1">
            <w:pPr>
              <w:widowControl/>
              <w:jc w:val="center"/>
              <w:textAlignment w:val="center"/>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19</w:t>
            </w:r>
          </w:p>
        </w:tc>
        <w:tc>
          <w:tcPr>
            <w:tcW w:w="0" w:type="auto"/>
            <w:shd w:val="clear" w:color="auto" w:fill="auto"/>
            <w:vAlign w:val="center"/>
          </w:tcPr>
          <w:p w14:paraId="5AB7F1F5">
            <w:pPr>
              <w:widowControl/>
              <w:textAlignment w:val="center"/>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根据投标人平台对接能力进行评审：</w:t>
            </w:r>
          </w:p>
          <w:p w14:paraId="5DCA2795">
            <w:pPr>
              <w:widowControl/>
              <w:textAlignment w:val="center"/>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1、</w:t>
            </w:r>
            <w:r>
              <w:rPr>
                <w:rFonts w:hint="eastAsia" w:cs="宋体" w:asciiTheme="minorEastAsia" w:hAnsiTheme="minorEastAsia" w:eastAsiaTheme="minorEastAsia"/>
                <w:bCs/>
                <w:sz w:val="21"/>
                <w:szCs w:val="21"/>
              </w:rPr>
              <w:t>投标人为腾讯广告上海区域核心服务商得</w:t>
            </w:r>
            <w:r>
              <w:rPr>
                <w:rFonts w:cs="宋体" w:asciiTheme="minorEastAsia" w:hAnsiTheme="minorEastAsia" w:eastAsiaTheme="minorEastAsia"/>
                <w:bCs/>
                <w:sz w:val="21"/>
                <w:szCs w:val="21"/>
              </w:rPr>
              <w:t>13</w:t>
            </w:r>
            <w:r>
              <w:rPr>
                <w:rFonts w:hint="eastAsia" w:cs="宋体" w:asciiTheme="minorEastAsia" w:hAnsiTheme="minorEastAsia" w:eastAsiaTheme="minorEastAsia"/>
                <w:bCs/>
                <w:sz w:val="21"/>
                <w:szCs w:val="21"/>
              </w:rPr>
              <w:t>分；投标人承诺在履行合同前取得腾讯广告上海区域核心服务商资格得9分；投标人</w:t>
            </w:r>
            <w:r>
              <w:rPr>
                <w:rFonts w:cs="宋体" w:asciiTheme="minorEastAsia" w:hAnsiTheme="minorEastAsia" w:eastAsiaTheme="minorEastAsia"/>
                <w:bCs/>
                <w:sz w:val="21"/>
                <w:szCs w:val="21"/>
              </w:rPr>
              <w:t>为</w:t>
            </w:r>
            <w:r>
              <w:rPr>
                <w:rFonts w:hint="eastAsia" w:cs="宋体" w:asciiTheme="minorEastAsia" w:hAnsiTheme="minorEastAsia" w:eastAsiaTheme="minorEastAsia"/>
                <w:bCs/>
                <w:sz w:val="21"/>
                <w:szCs w:val="21"/>
              </w:rPr>
              <w:t>腾讯广告上海区域核心服务商的授权服务商得</w:t>
            </w:r>
            <w:r>
              <w:rPr>
                <w:rFonts w:cs="宋体" w:asciiTheme="minorEastAsia" w:hAnsiTheme="minorEastAsia" w:eastAsiaTheme="minorEastAsia"/>
                <w:bCs/>
                <w:sz w:val="21"/>
                <w:szCs w:val="21"/>
              </w:rPr>
              <w:t>5</w:t>
            </w:r>
            <w:r>
              <w:rPr>
                <w:rFonts w:hint="eastAsia" w:cs="宋体" w:asciiTheme="minorEastAsia" w:hAnsiTheme="minorEastAsia" w:eastAsiaTheme="minorEastAsia"/>
                <w:bCs/>
                <w:sz w:val="21"/>
                <w:szCs w:val="21"/>
              </w:rPr>
              <w:t>分；投标人承诺在履行合同签取得腾讯广告上海区域核心服务商的授权服务商资格得</w:t>
            </w:r>
            <w:r>
              <w:rPr>
                <w:rFonts w:cs="宋体" w:asciiTheme="minorEastAsia" w:hAnsiTheme="minorEastAsia" w:eastAsiaTheme="minorEastAsia"/>
                <w:bCs/>
                <w:sz w:val="21"/>
                <w:szCs w:val="21"/>
              </w:rPr>
              <w:t>1</w:t>
            </w:r>
            <w:r>
              <w:rPr>
                <w:rFonts w:hint="eastAsia" w:cs="宋体" w:asciiTheme="minorEastAsia" w:hAnsiTheme="minorEastAsia" w:eastAsiaTheme="minorEastAsia"/>
                <w:bCs/>
                <w:sz w:val="21"/>
                <w:szCs w:val="21"/>
              </w:rPr>
              <w:t>分；投标人未提供相关证明资料或承诺不得分。</w:t>
            </w:r>
          </w:p>
          <w:p w14:paraId="2F5D6854">
            <w:pPr>
              <w:widowControl/>
              <w:textAlignment w:val="center"/>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2、投标人具有</w:t>
            </w:r>
            <w:r>
              <w:rPr>
                <w:rFonts w:hint="eastAsia" w:cs="宋体" w:asciiTheme="minorEastAsia" w:hAnsiTheme="minorEastAsia" w:eastAsiaTheme="minorEastAsia"/>
                <w:bCs/>
                <w:sz w:val="21"/>
                <w:szCs w:val="21"/>
              </w:rPr>
              <w:t>其他主流推广平台</w:t>
            </w:r>
            <w:r>
              <w:rPr>
                <w:rFonts w:cs="宋体" w:asciiTheme="minorEastAsia" w:hAnsiTheme="minorEastAsia" w:eastAsiaTheme="minorEastAsia"/>
                <w:bCs/>
                <w:sz w:val="21"/>
                <w:szCs w:val="21"/>
              </w:rPr>
              <w:t>广告服务资格或与具有该资格的第三方具有合作关系、渠道。</w:t>
            </w:r>
            <w:r>
              <w:rPr>
                <w:rFonts w:hint="eastAsia" w:cs="宋体" w:asciiTheme="minorEastAsia" w:hAnsiTheme="minorEastAsia" w:eastAsiaTheme="minorEastAsia"/>
                <w:bCs/>
                <w:sz w:val="21"/>
                <w:szCs w:val="21"/>
              </w:rPr>
              <w:t>每提供1个主流推广平台授权书或合作协议等证明文件得2分，主流推广平台包括但不限于：百度、头条、小红书等，最多得6分，未提供相关证明资料不得分。</w:t>
            </w:r>
          </w:p>
        </w:tc>
      </w:tr>
      <w:tr w14:paraId="69FC8D2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487" w:hRule="atLeast"/>
        </w:trPr>
        <w:tc>
          <w:tcPr>
            <w:tcW w:w="0" w:type="auto"/>
            <w:shd w:val="clear" w:color="auto" w:fill="auto"/>
            <w:vAlign w:val="center"/>
          </w:tcPr>
          <w:p w14:paraId="78394B2D">
            <w:pPr>
              <w:widowControl/>
              <w:jc w:val="right"/>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3</w:t>
            </w:r>
          </w:p>
        </w:tc>
        <w:tc>
          <w:tcPr>
            <w:tcW w:w="0" w:type="auto"/>
            <w:vMerge w:val="restart"/>
            <w:shd w:val="clear" w:color="auto" w:fill="auto"/>
            <w:vAlign w:val="center"/>
          </w:tcPr>
          <w:p w14:paraId="4905F203">
            <w:pPr>
              <w:jc w:val="center"/>
              <w:textAlignment w:val="center"/>
              <w:rPr>
                <w:rFonts w:cs="宋体" w:asciiTheme="minorEastAsia" w:hAnsiTheme="minorEastAsia" w:eastAsiaTheme="minorEastAsia"/>
                <w:sz w:val="21"/>
                <w:szCs w:val="21"/>
                <w:lang w:bidi="ar"/>
              </w:rPr>
            </w:pPr>
            <w:r>
              <w:rPr>
                <w:rFonts w:hint="eastAsia" w:cs="宋体" w:asciiTheme="minorEastAsia" w:hAnsiTheme="minorEastAsia" w:eastAsiaTheme="minorEastAsia"/>
                <w:sz w:val="21"/>
                <w:szCs w:val="21"/>
                <w:lang w:bidi="ar"/>
              </w:rPr>
              <w:t>技术部分</w:t>
            </w:r>
          </w:p>
        </w:tc>
        <w:tc>
          <w:tcPr>
            <w:tcW w:w="0" w:type="auto"/>
            <w:shd w:val="clear" w:color="auto" w:fill="auto"/>
            <w:vAlign w:val="center"/>
          </w:tcPr>
          <w:p w14:paraId="04222FE4">
            <w:pPr>
              <w:widowControl/>
              <w:jc w:val="center"/>
              <w:textAlignment w:val="center"/>
              <w:rPr>
                <w:rFonts w:cs="宋体" w:asciiTheme="minorEastAsia" w:hAnsiTheme="minorEastAsia" w:eastAsiaTheme="minorEastAsia"/>
                <w:sz w:val="21"/>
                <w:szCs w:val="21"/>
                <w:lang w:bidi="ar"/>
              </w:rPr>
            </w:pPr>
            <w:r>
              <w:rPr>
                <w:rFonts w:hint="eastAsia" w:cs="宋体" w:asciiTheme="minorEastAsia" w:hAnsiTheme="minorEastAsia" w:eastAsiaTheme="minorEastAsia"/>
                <w:bCs/>
                <w:color w:val="000000"/>
                <w:sz w:val="21"/>
                <w:szCs w:val="21"/>
                <w:lang w:eastAsia="zh-Hans"/>
              </w:rPr>
              <w:t>服务方案</w:t>
            </w:r>
          </w:p>
        </w:tc>
        <w:tc>
          <w:tcPr>
            <w:tcW w:w="0" w:type="auto"/>
            <w:shd w:val="clear" w:color="auto" w:fill="auto"/>
            <w:vAlign w:val="center"/>
          </w:tcPr>
          <w:p w14:paraId="2E93E64A">
            <w:pPr>
              <w:widowControl/>
              <w:jc w:val="center"/>
              <w:textAlignment w:val="center"/>
              <w:rPr>
                <w:rFonts w:asciiTheme="minorEastAsia" w:hAnsiTheme="minorEastAsia" w:eastAsiaTheme="minorEastAsia"/>
                <w:sz w:val="21"/>
                <w:szCs w:val="21"/>
              </w:rPr>
            </w:pPr>
            <w:r>
              <w:rPr>
                <w:rFonts w:asciiTheme="minorEastAsia" w:hAnsiTheme="minorEastAsia" w:eastAsiaTheme="minorEastAsia"/>
                <w:sz w:val="21"/>
                <w:szCs w:val="21"/>
              </w:rPr>
              <w:t>2</w:t>
            </w:r>
            <w:r>
              <w:rPr>
                <w:rFonts w:hint="eastAsia" w:asciiTheme="minorEastAsia" w:hAnsiTheme="minorEastAsia" w:eastAsiaTheme="minorEastAsia"/>
                <w:sz w:val="21"/>
                <w:szCs w:val="21"/>
              </w:rPr>
              <w:t>0</w:t>
            </w:r>
          </w:p>
        </w:tc>
        <w:tc>
          <w:tcPr>
            <w:tcW w:w="0" w:type="auto"/>
            <w:shd w:val="clear" w:color="auto" w:fill="auto"/>
            <w:vAlign w:val="center"/>
          </w:tcPr>
          <w:p w14:paraId="7AF68204">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根据投标人所提供服务方案进行评审：</w:t>
            </w:r>
          </w:p>
          <w:p w14:paraId="5DE6CB30">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1、</w:t>
            </w:r>
            <w:r>
              <w:rPr>
                <w:rFonts w:hint="eastAsia" w:cs="宋体" w:asciiTheme="minorEastAsia" w:hAnsiTheme="minorEastAsia" w:eastAsiaTheme="minorEastAsia"/>
                <w:sz w:val="21"/>
                <w:szCs w:val="21"/>
                <w:lang w:bidi="ar"/>
              </w:rPr>
              <w:t>针对复旦大学-华盛顿大学E</w:t>
            </w:r>
            <w:r>
              <w:rPr>
                <w:rFonts w:cs="宋体" w:asciiTheme="minorEastAsia" w:hAnsiTheme="minorEastAsia" w:eastAsiaTheme="minorEastAsia"/>
                <w:sz w:val="21"/>
                <w:szCs w:val="21"/>
                <w:lang w:bidi="ar"/>
              </w:rPr>
              <w:t>MBA</w:t>
            </w:r>
            <w:r>
              <w:rPr>
                <w:rFonts w:hint="eastAsia" w:cs="宋体" w:asciiTheme="minorEastAsia" w:hAnsiTheme="minorEastAsia" w:eastAsiaTheme="minorEastAsia"/>
                <w:sz w:val="21"/>
                <w:szCs w:val="21"/>
                <w:lang w:bidi="ar"/>
              </w:rPr>
              <w:t>品牌及课程目标人群和课程卖点，描述清晰、理解深刻得3分；描述含糊、理解不到位得1.5分；未提供相关描述不得分。</w:t>
            </w:r>
          </w:p>
          <w:p w14:paraId="7A0DD477">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2、</w:t>
            </w:r>
            <w:r>
              <w:rPr>
                <w:rFonts w:hint="eastAsia" w:cs="宋体" w:asciiTheme="minorEastAsia" w:hAnsiTheme="minorEastAsia" w:eastAsiaTheme="minorEastAsia"/>
                <w:sz w:val="21"/>
                <w:szCs w:val="21"/>
                <w:lang w:bidi="ar"/>
              </w:rPr>
              <w:t>针对本项目提供明确、详细的项目理解描述得3分；描述含糊简陋得1.5分；未提供相关描述不得分。</w:t>
            </w:r>
          </w:p>
          <w:p w14:paraId="7F9CC5DF">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3、</w:t>
            </w:r>
            <w:r>
              <w:rPr>
                <w:rFonts w:hint="eastAsia" w:cs="宋体" w:asciiTheme="minorEastAsia" w:hAnsiTheme="minorEastAsia" w:eastAsiaTheme="minorEastAsia"/>
                <w:sz w:val="21"/>
                <w:szCs w:val="21"/>
                <w:lang w:bidi="ar"/>
              </w:rPr>
              <w:t>针对本项目的现状分析准确、清晰得3分；分析模糊、描述简陋得1.5分；未提供相关描述不得分。</w:t>
            </w:r>
          </w:p>
          <w:p w14:paraId="3C600AE7">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4、</w:t>
            </w:r>
            <w:r>
              <w:rPr>
                <w:rFonts w:hint="eastAsia" w:cs="宋体" w:asciiTheme="minorEastAsia" w:hAnsiTheme="minorEastAsia" w:eastAsiaTheme="minorEastAsia"/>
                <w:sz w:val="21"/>
                <w:szCs w:val="21"/>
                <w:lang w:bidi="ar"/>
              </w:rPr>
              <w:t>根据品牌及课程的理解，针对本项目提供的推广方案及匹配人群标签的优化建议定位准确、切实可行得3分；定位、可行性欠缺得1.5分；未提供相关描述不得分。</w:t>
            </w:r>
          </w:p>
          <w:p w14:paraId="4B8F0261">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5、</w:t>
            </w:r>
            <w:r>
              <w:rPr>
                <w:rFonts w:hint="eastAsia" w:cs="宋体" w:asciiTheme="minorEastAsia" w:hAnsiTheme="minorEastAsia" w:eastAsiaTheme="minorEastAsia"/>
                <w:sz w:val="21"/>
                <w:szCs w:val="21"/>
                <w:lang w:bidi="ar"/>
              </w:rPr>
              <w:t>针对本项目提供的保证实现服务质量目标的措施、方法或手段清晰、可行得3分；定位、可行性欠缺得1.5分；未提供相关描述不得分。</w:t>
            </w:r>
          </w:p>
          <w:p w14:paraId="485B217F">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6、</w:t>
            </w:r>
            <w:r>
              <w:rPr>
                <w:rFonts w:hint="eastAsia" w:cs="宋体" w:asciiTheme="minorEastAsia" w:hAnsiTheme="minorEastAsia" w:eastAsiaTheme="minorEastAsia"/>
                <w:sz w:val="21"/>
                <w:szCs w:val="21"/>
                <w:lang w:bidi="ar"/>
              </w:rPr>
              <w:t>针对本项目对于可能发生的潜在质量问题，所提供拟采取的预防措施全面、可行，得2分；有缺失或可行性欠缺得1分；未提供相关描述不得分。</w:t>
            </w:r>
          </w:p>
          <w:p w14:paraId="6B20F24E">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7、</w:t>
            </w:r>
            <w:r>
              <w:rPr>
                <w:rFonts w:hint="eastAsia" w:cs="宋体" w:asciiTheme="minorEastAsia" w:hAnsiTheme="minorEastAsia" w:eastAsiaTheme="minorEastAsia"/>
                <w:sz w:val="21"/>
                <w:szCs w:val="21"/>
                <w:lang w:bidi="ar"/>
              </w:rPr>
              <w:t xml:space="preserve">针对本项目提供的服务质量检查、评价和考核机制科学、合理，能对服务质量起到监督作用的，得3分；科学性、合理性欠缺得1.5分；未提供相关描述不得分。 </w:t>
            </w:r>
          </w:p>
        </w:tc>
      </w:tr>
      <w:tr w14:paraId="19597FB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860" w:hRule="atLeast"/>
        </w:trPr>
        <w:tc>
          <w:tcPr>
            <w:tcW w:w="0" w:type="auto"/>
            <w:shd w:val="clear" w:color="auto" w:fill="auto"/>
            <w:vAlign w:val="center"/>
          </w:tcPr>
          <w:p w14:paraId="18BEE8F5">
            <w:pPr>
              <w:widowControl/>
              <w:jc w:val="right"/>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4</w:t>
            </w:r>
          </w:p>
        </w:tc>
        <w:tc>
          <w:tcPr>
            <w:tcW w:w="0" w:type="auto"/>
            <w:vMerge w:val="continue"/>
            <w:shd w:val="clear" w:color="auto" w:fill="auto"/>
            <w:vAlign w:val="center"/>
          </w:tcPr>
          <w:p w14:paraId="6EFBBACB">
            <w:pPr>
              <w:jc w:val="center"/>
              <w:textAlignment w:val="center"/>
              <w:rPr>
                <w:rFonts w:cs="宋体" w:asciiTheme="minorEastAsia" w:hAnsiTheme="minorEastAsia" w:eastAsiaTheme="minorEastAsia"/>
                <w:sz w:val="21"/>
                <w:szCs w:val="21"/>
                <w:lang w:bidi="ar"/>
              </w:rPr>
            </w:pPr>
          </w:p>
        </w:tc>
        <w:tc>
          <w:tcPr>
            <w:tcW w:w="0" w:type="auto"/>
            <w:shd w:val="clear" w:color="auto" w:fill="auto"/>
            <w:vAlign w:val="center"/>
          </w:tcPr>
          <w:p w14:paraId="4A39FC00">
            <w:pPr>
              <w:widowControl/>
              <w:jc w:val="center"/>
              <w:textAlignment w:val="center"/>
              <w:rPr>
                <w:rFonts w:cs="宋体" w:asciiTheme="minorEastAsia" w:hAnsiTheme="minorEastAsia" w:eastAsiaTheme="minorEastAsia"/>
                <w:sz w:val="21"/>
                <w:szCs w:val="21"/>
                <w:lang w:bidi="ar"/>
              </w:rPr>
            </w:pPr>
            <w:r>
              <w:rPr>
                <w:rFonts w:hint="eastAsia" w:cs="宋体" w:asciiTheme="minorEastAsia" w:hAnsiTheme="minorEastAsia" w:eastAsiaTheme="minorEastAsia"/>
                <w:bCs/>
                <w:color w:val="000000"/>
                <w:sz w:val="21"/>
                <w:szCs w:val="21"/>
                <w:lang w:eastAsia="zh-Hans"/>
              </w:rPr>
              <w:t>推广效果分析优化及响应速度</w:t>
            </w:r>
          </w:p>
        </w:tc>
        <w:tc>
          <w:tcPr>
            <w:tcW w:w="0" w:type="auto"/>
            <w:shd w:val="clear" w:color="auto" w:fill="auto"/>
            <w:vAlign w:val="center"/>
          </w:tcPr>
          <w:p w14:paraId="2D856863">
            <w:pPr>
              <w:widowControl/>
              <w:jc w:val="center"/>
              <w:textAlignment w:val="center"/>
              <w:rPr>
                <w:rFonts w:asciiTheme="minorEastAsia" w:hAnsiTheme="minorEastAsia" w:eastAsiaTheme="minorEastAsia"/>
                <w:sz w:val="21"/>
                <w:szCs w:val="21"/>
              </w:rPr>
            </w:pPr>
            <w:r>
              <w:rPr>
                <w:rFonts w:asciiTheme="minorEastAsia" w:hAnsiTheme="minorEastAsia" w:eastAsiaTheme="minorEastAsia"/>
                <w:sz w:val="21"/>
                <w:szCs w:val="21"/>
              </w:rPr>
              <w:t>5</w:t>
            </w:r>
          </w:p>
        </w:tc>
        <w:tc>
          <w:tcPr>
            <w:tcW w:w="0" w:type="auto"/>
            <w:shd w:val="clear" w:color="auto" w:fill="auto"/>
            <w:vAlign w:val="center"/>
          </w:tcPr>
          <w:p w14:paraId="72027661">
            <w:pPr>
              <w:widowControl/>
              <w:textAlignment w:val="center"/>
              <w:rPr>
                <w:rFonts w:cs="宋体" w:asciiTheme="minorEastAsia" w:hAnsiTheme="minorEastAsia" w:eastAsiaTheme="minorEastAsia"/>
                <w:sz w:val="21"/>
                <w:szCs w:val="21"/>
                <w:lang w:bidi="ar"/>
              </w:rPr>
            </w:pPr>
            <w:r>
              <w:rPr>
                <w:rFonts w:hint="eastAsia" w:cs="宋体" w:asciiTheme="minorEastAsia" w:hAnsiTheme="minorEastAsia" w:eastAsiaTheme="minorEastAsia"/>
                <w:sz w:val="21"/>
                <w:szCs w:val="21"/>
                <w:lang w:bidi="ar"/>
              </w:rPr>
              <w:t>根据投标人推广效果分析优化及响应速度进行评审：</w:t>
            </w:r>
          </w:p>
          <w:p w14:paraId="63844DF7">
            <w:pPr>
              <w:widowControl/>
              <w:textAlignment w:val="center"/>
              <w:rPr>
                <w:rFonts w:cs="宋体" w:asciiTheme="minorEastAsia" w:hAnsiTheme="minorEastAsia" w:eastAsiaTheme="minorEastAsia"/>
                <w:sz w:val="21"/>
                <w:szCs w:val="21"/>
                <w:lang w:bidi="ar"/>
              </w:rPr>
            </w:pPr>
            <w:r>
              <w:rPr>
                <w:rFonts w:hint="eastAsia" w:cs="宋体" w:asciiTheme="minorEastAsia" w:hAnsiTheme="minorEastAsia" w:eastAsiaTheme="minorEastAsia"/>
                <w:sz w:val="21"/>
                <w:szCs w:val="21"/>
                <w:lang w:bidi="ar"/>
              </w:rPr>
              <w:t>1、每周提供完整的推广效果分析及优化建议并对采购人提出的要求在24小时内响应得5分；</w:t>
            </w:r>
          </w:p>
          <w:p w14:paraId="65AFD7C4">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2、</w:t>
            </w:r>
            <w:r>
              <w:rPr>
                <w:rFonts w:hint="eastAsia" w:cs="宋体" w:asciiTheme="minorEastAsia" w:hAnsiTheme="minorEastAsia" w:eastAsiaTheme="minorEastAsia"/>
                <w:sz w:val="21"/>
                <w:szCs w:val="21"/>
                <w:lang w:bidi="ar"/>
              </w:rPr>
              <w:t>每周提供完整的推广效果分析及优化建议并对采购人提出的要求在24（含）-48（不含）小时响应得3分；</w:t>
            </w:r>
          </w:p>
          <w:p w14:paraId="25F56EA5">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3、</w:t>
            </w:r>
            <w:r>
              <w:rPr>
                <w:rFonts w:hint="eastAsia" w:cs="宋体" w:asciiTheme="minorEastAsia" w:hAnsiTheme="minorEastAsia" w:eastAsiaTheme="minorEastAsia"/>
                <w:sz w:val="21"/>
                <w:szCs w:val="21"/>
                <w:lang w:bidi="ar"/>
              </w:rPr>
              <w:t>每两周提供完整的推广效果分析及优化建议，并对采购人提出的要求在48（含）-72（含）小时响应得1分；</w:t>
            </w:r>
          </w:p>
          <w:p w14:paraId="53A26DC2">
            <w:pPr>
              <w:widowControl/>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4、</w:t>
            </w:r>
            <w:r>
              <w:rPr>
                <w:rFonts w:hint="eastAsia" w:cs="宋体" w:asciiTheme="minorEastAsia" w:hAnsiTheme="minorEastAsia" w:eastAsiaTheme="minorEastAsia"/>
                <w:sz w:val="21"/>
                <w:szCs w:val="21"/>
                <w:lang w:bidi="ar"/>
              </w:rPr>
              <w:t>超过两周提供完整的推广效果分析及优化建议，并对采购人提出的要求超过72小时方能响应得0分。</w:t>
            </w:r>
          </w:p>
        </w:tc>
      </w:tr>
      <w:tr w14:paraId="4EF3C8A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599" w:hRule="atLeast"/>
        </w:trPr>
        <w:tc>
          <w:tcPr>
            <w:tcW w:w="0" w:type="auto"/>
            <w:shd w:val="clear" w:color="auto" w:fill="auto"/>
            <w:vAlign w:val="center"/>
          </w:tcPr>
          <w:p w14:paraId="1984AFCD">
            <w:pPr>
              <w:widowControl/>
              <w:jc w:val="right"/>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sz w:val="21"/>
                <w:szCs w:val="21"/>
                <w:lang w:bidi="ar"/>
              </w:rPr>
              <w:t>5</w:t>
            </w:r>
          </w:p>
        </w:tc>
        <w:tc>
          <w:tcPr>
            <w:tcW w:w="0" w:type="auto"/>
            <w:vMerge w:val="continue"/>
            <w:shd w:val="clear" w:color="auto" w:fill="auto"/>
            <w:vAlign w:val="center"/>
          </w:tcPr>
          <w:p w14:paraId="125900AD">
            <w:pPr>
              <w:widowControl/>
              <w:jc w:val="center"/>
              <w:textAlignment w:val="center"/>
              <w:rPr>
                <w:rFonts w:cs="宋体" w:asciiTheme="minorEastAsia" w:hAnsiTheme="minorEastAsia" w:eastAsiaTheme="minorEastAsia"/>
                <w:sz w:val="21"/>
                <w:szCs w:val="21"/>
                <w:lang w:bidi="ar"/>
              </w:rPr>
            </w:pPr>
          </w:p>
        </w:tc>
        <w:tc>
          <w:tcPr>
            <w:tcW w:w="0" w:type="auto"/>
            <w:shd w:val="clear" w:color="auto" w:fill="auto"/>
            <w:vAlign w:val="center"/>
          </w:tcPr>
          <w:p w14:paraId="7B7B9EF9">
            <w:pPr>
              <w:widowControl/>
              <w:jc w:val="center"/>
              <w:textAlignment w:val="center"/>
              <w:rPr>
                <w:rFonts w:cs="宋体" w:asciiTheme="minorEastAsia" w:hAnsiTheme="minorEastAsia" w:eastAsiaTheme="minorEastAsia"/>
                <w:sz w:val="21"/>
                <w:szCs w:val="21"/>
                <w:lang w:bidi="ar"/>
              </w:rPr>
            </w:pPr>
            <w:r>
              <w:rPr>
                <w:rFonts w:cs="宋体" w:asciiTheme="minorEastAsia" w:hAnsiTheme="minorEastAsia" w:eastAsiaTheme="minorEastAsia"/>
                <w:bCs/>
                <w:color w:val="000000"/>
                <w:sz w:val="21"/>
                <w:szCs w:val="21"/>
                <w:lang w:eastAsia="zh-Hans"/>
              </w:rPr>
              <w:t>项目</w:t>
            </w:r>
            <w:r>
              <w:rPr>
                <w:rFonts w:hint="eastAsia" w:cs="宋体" w:asciiTheme="minorEastAsia" w:hAnsiTheme="minorEastAsia" w:eastAsiaTheme="minorEastAsia"/>
                <w:bCs/>
                <w:color w:val="000000"/>
                <w:sz w:val="21"/>
                <w:szCs w:val="21"/>
              </w:rPr>
              <w:t>团队</w:t>
            </w:r>
          </w:p>
        </w:tc>
        <w:tc>
          <w:tcPr>
            <w:tcW w:w="0" w:type="auto"/>
            <w:shd w:val="clear" w:color="auto" w:fill="auto"/>
            <w:vAlign w:val="center"/>
          </w:tcPr>
          <w:p w14:paraId="508EA427">
            <w:pPr>
              <w:widowControl/>
              <w:jc w:val="center"/>
              <w:textAlignment w:val="center"/>
              <w:rPr>
                <w:rFonts w:asciiTheme="minorEastAsia" w:hAnsiTheme="minorEastAsia" w:eastAsiaTheme="minorEastAsia"/>
                <w:sz w:val="21"/>
                <w:szCs w:val="21"/>
              </w:rPr>
            </w:pPr>
            <w:r>
              <w:rPr>
                <w:rFonts w:asciiTheme="minorEastAsia" w:hAnsiTheme="minorEastAsia" w:eastAsiaTheme="minorEastAsia"/>
                <w:sz w:val="21"/>
                <w:szCs w:val="21"/>
              </w:rPr>
              <w:t>5</w:t>
            </w:r>
          </w:p>
        </w:tc>
        <w:tc>
          <w:tcPr>
            <w:tcW w:w="0" w:type="auto"/>
            <w:shd w:val="clear" w:color="auto" w:fill="auto"/>
            <w:vAlign w:val="center"/>
          </w:tcPr>
          <w:p w14:paraId="0B3C4303">
            <w:pPr>
              <w:widowControl/>
              <w:textAlignment w:val="center"/>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根据投标人拟派项目团队情况进行打分：</w:t>
            </w:r>
          </w:p>
          <w:p w14:paraId="21E39193">
            <w:pPr>
              <w:widowControl/>
              <w:textAlignment w:val="center"/>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1、</w:t>
            </w:r>
            <w:r>
              <w:rPr>
                <w:rFonts w:hint="eastAsia" w:cs="宋体" w:asciiTheme="minorEastAsia" w:hAnsiTheme="minorEastAsia" w:eastAsiaTheme="minorEastAsia"/>
                <w:bCs/>
                <w:color w:val="000000"/>
                <w:sz w:val="21"/>
                <w:szCs w:val="21"/>
              </w:rPr>
              <w:t>配置一个不少于</w:t>
            </w:r>
            <w:r>
              <w:rPr>
                <w:rFonts w:cs="宋体" w:asciiTheme="minorEastAsia" w:hAnsiTheme="minorEastAsia" w:eastAsiaTheme="minorEastAsia"/>
                <w:bCs/>
                <w:color w:val="000000"/>
                <w:sz w:val="21"/>
                <w:szCs w:val="21"/>
              </w:rPr>
              <w:t>3</w:t>
            </w:r>
            <w:r>
              <w:rPr>
                <w:rFonts w:hint="eastAsia" w:cs="宋体" w:asciiTheme="minorEastAsia" w:hAnsiTheme="minorEastAsia" w:eastAsiaTheme="minorEastAsia"/>
                <w:bCs/>
                <w:color w:val="000000"/>
                <w:sz w:val="21"/>
                <w:szCs w:val="21"/>
              </w:rPr>
              <w:t>人的固定的服务团队</w:t>
            </w:r>
            <w:r>
              <w:rPr>
                <w:rFonts w:hint="eastAsia" w:cs="宋体" w:asciiTheme="minorEastAsia" w:hAnsiTheme="minorEastAsia" w:eastAsiaTheme="minorEastAsia"/>
                <w:bCs/>
                <w:sz w:val="21"/>
                <w:szCs w:val="21"/>
              </w:rPr>
              <w:t>（</w:t>
            </w:r>
            <w:r>
              <w:rPr>
                <w:rFonts w:hint="eastAsia" w:cs="宋体" w:asciiTheme="minorEastAsia" w:hAnsiTheme="minorEastAsia" w:eastAsiaTheme="minorEastAsia"/>
                <w:bCs/>
                <w:color w:val="000000"/>
                <w:sz w:val="21"/>
                <w:szCs w:val="21"/>
              </w:rPr>
              <w:t>包括项目指定对接负责人（项目经理）一名、媒体运营人员一名、设计及制作素材人员一名</w:t>
            </w:r>
            <w:r>
              <w:rPr>
                <w:rFonts w:hint="eastAsia" w:cs="宋体" w:asciiTheme="minorEastAsia" w:hAnsiTheme="minorEastAsia" w:eastAsiaTheme="minorEastAsia"/>
                <w:bCs/>
                <w:sz w:val="21"/>
                <w:szCs w:val="21"/>
              </w:rPr>
              <w:t>）得2分，否则不得分；</w:t>
            </w:r>
          </w:p>
          <w:p w14:paraId="325472D2">
            <w:pPr>
              <w:widowControl/>
              <w:textAlignment w:val="center"/>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2、</w:t>
            </w:r>
            <w:r>
              <w:rPr>
                <w:rFonts w:hint="eastAsia" w:cs="宋体" w:asciiTheme="minorEastAsia" w:hAnsiTheme="minorEastAsia" w:eastAsiaTheme="minorEastAsia"/>
                <w:bCs/>
                <w:sz w:val="21"/>
                <w:szCs w:val="21"/>
              </w:rPr>
              <w:t>项目经理具备5（含）年及以上对国际教育品牌、外咨企业推广代理服务行业经验的得3分；具备3（含）-5（不含）年推广代理服务行业经验的得2分；具备1（含）-3（不含）年推广代理服务行业经验的的得</w:t>
            </w:r>
            <w:r>
              <w:rPr>
                <w:rFonts w:cs="宋体" w:asciiTheme="minorEastAsia" w:hAnsiTheme="minorEastAsia" w:eastAsiaTheme="minorEastAsia"/>
                <w:bCs/>
                <w:sz w:val="21"/>
                <w:szCs w:val="21"/>
              </w:rPr>
              <w:t>1</w:t>
            </w:r>
            <w:r>
              <w:rPr>
                <w:rFonts w:hint="eastAsia" w:cs="宋体" w:asciiTheme="minorEastAsia" w:hAnsiTheme="minorEastAsia" w:eastAsiaTheme="minorEastAsia"/>
                <w:bCs/>
                <w:sz w:val="21"/>
                <w:szCs w:val="21"/>
              </w:rPr>
              <w:t>分；行业经验不足1年不得分。</w:t>
            </w:r>
          </w:p>
          <w:p w14:paraId="6CC5A187">
            <w:pPr>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注：投标人需在投标文件文件中提供以上人员简历及缴纳社保的证明。简历应至少包含：人员姓名、出生年月、性别、工作年限、工作经历介绍、拟在本项目中担任的岗位；缴纳社保的证明应为报价截止日前6个月内任意1月（若拟派人员为劳务派遣、非全日制用工等用工形式应提供相应证明材料）未提供相关资料或提供资料有缺失的该人员不计分。</w:t>
            </w:r>
          </w:p>
          <w:p w14:paraId="74D29D91">
            <w:pPr>
              <w:rPr>
                <w:rFonts w:cs="宋体" w:asciiTheme="minorEastAsia" w:hAnsiTheme="minorEastAsia" w:eastAsiaTheme="minorEastAsia"/>
                <w:bCs/>
                <w:sz w:val="21"/>
                <w:szCs w:val="21"/>
              </w:rPr>
            </w:pPr>
          </w:p>
        </w:tc>
      </w:tr>
    </w:tbl>
    <w:p w14:paraId="79665834">
      <w:pPr>
        <w:rPr>
          <w:rFonts w:asciiTheme="minorEastAsia" w:hAnsiTheme="minorEastAsia" w:eastAsiaTheme="minorEastAsia"/>
        </w:rPr>
      </w:pPr>
    </w:p>
    <w:p w14:paraId="62438D86">
      <w:pPr>
        <w:pStyle w:val="9"/>
        <w:spacing w:after="156"/>
        <w:rPr>
          <w:rFonts w:asciiTheme="minorEastAsia" w:hAnsiTheme="minorEastAsia" w:eastAsiaTheme="minor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2"/>
      <w:numFmt w:val="decimal"/>
      <w:lvlText w:val="%1"/>
      <w:lvlJc w:val="left"/>
      <w:pPr>
        <w:ind w:left="566" w:hanging="425"/>
      </w:pPr>
      <w:rPr>
        <w:lang w:val="zh-CN" w:eastAsia="zh-CN" w:bidi="zh-CN"/>
      </w:rPr>
    </w:lvl>
    <w:lvl w:ilvl="1" w:tentative="0">
      <w:start w:val="1"/>
      <w:numFmt w:val="decimal"/>
      <w:lvlText w:val="%1.%2"/>
      <w:lvlJc w:val="left"/>
      <w:pPr>
        <w:ind w:left="566" w:hanging="425"/>
      </w:pPr>
      <w:rPr>
        <w:rFonts w:hint="default" w:ascii="Arial" w:hAnsi="Arial" w:eastAsia="Arial" w:cs="Arial"/>
        <w:spacing w:val="-1"/>
        <w:w w:val="99"/>
        <w:sz w:val="20"/>
        <w:szCs w:val="20"/>
        <w:lang w:val="zh-CN" w:eastAsia="zh-CN" w:bidi="zh-CN"/>
      </w:rPr>
    </w:lvl>
    <w:lvl w:ilvl="2" w:tentative="0">
      <w:start w:val="0"/>
      <w:numFmt w:val="bullet"/>
      <w:lvlText w:val="•"/>
      <w:lvlJc w:val="left"/>
      <w:pPr>
        <w:ind w:left="2429" w:hanging="425"/>
      </w:pPr>
      <w:rPr>
        <w:lang w:val="zh-CN" w:eastAsia="zh-CN" w:bidi="zh-CN"/>
      </w:rPr>
    </w:lvl>
    <w:lvl w:ilvl="3" w:tentative="0">
      <w:start w:val="0"/>
      <w:numFmt w:val="bullet"/>
      <w:lvlText w:val="•"/>
      <w:lvlJc w:val="left"/>
      <w:pPr>
        <w:ind w:left="3363" w:hanging="425"/>
      </w:pPr>
      <w:rPr>
        <w:lang w:val="zh-CN" w:eastAsia="zh-CN" w:bidi="zh-CN"/>
      </w:rPr>
    </w:lvl>
    <w:lvl w:ilvl="4" w:tentative="0">
      <w:start w:val="0"/>
      <w:numFmt w:val="bullet"/>
      <w:lvlText w:val="•"/>
      <w:lvlJc w:val="left"/>
      <w:pPr>
        <w:ind w:left="4298" w:hanging="425"/>
      </w:pPr>
      <w:rPr>
        <w:lang w:val="zh-CN" w:eastAsia="zh-CN" w:bidi="zh-CN"/>
      </w:rPr>
    </w:lvl>
    <w:lvl w:ilvl="5" w:tentative="0">
      <w:start w:val="0"/>
      <w:numFmt w:val="bullet"/>
      <w:lvlText w:val="•"/>
      <w:lvlJc w:val="left"/>
      <w:pPr>
        <w:ind w:left="5233" w:hanging="425"/>
      </w:pPr>
      <w:rPr>
        <w:lang w:val="zh-CN" w:eastAsia="zh-CN" w:bidi="zh-CN"/>
      </w:rPr>
    </w:lvl>
    <w:lvl w:ilvl="6" w:tentative="0">
      <w:start w:val="0"/>
      <w:numFmt w:val="bullet"/>
      <w:lvlText w:val="•"/>
      <w:lvlJc w:val="left"/>
      <w:pPr>
        <w:ind w:left="6167" w:hanging="425"/>
      </w:pPr>
      <w:rPr>
        <w:lang w:val="zh-CN" w:eastAsia="zh-CN" w:bidi="zh-CN"/>
      </w:rPr>
    </w:lvl>
    <w:lvl w:ilvl="7" w:tentative="0">
      <w:start w:val="0"/>
      <w:numFmt w:val="bullet"/>
      <w:lvlText w:val="•"/>
      <w:lvlJc w:val="left"/>
      <w:pPr>
        <w:ind w:left="7102" w:hanging="425"/>
      </w:pPr>
      <w:rPr>
        <w:lang w:val="zh-CN" w:eastAsia="zh-CN" w:bidi="zh-CN"/>
      </w:rPr>
    </w:lvl>
    <w:lvl w:ilvl="8" w:tentative="0">
      <w:start w:val="0"/>
      <w:numFmt w:val="bullet"/>
      <w:lvlText w:val="•"/>
      <w:lvlJc w:val="left"/>
      <w:pPr>
        <w:ind w:left="8037" w:hanging="425"/>
      </w:pPr>
      <w:rPr>
        <w:lang w:val="zh-CN" w:eastAsia="zh-CN" w:bidi="zh-CN"/>
      </w:rPr>
    </w:lvl>
  </w:abstractNum>
  <w:abstractNum w:abstractNumId="1">
    <w:nsid w:val="B0F1ACD9"/>
    <w:multiLevelType w:val="multilevel"/>
    <w:tmpl w:val="B0F1ACD9"/>
    <w:lvl w:ilvl="0" w:tentative="0">
      <w:start w:val="7"/>
      <w:numFmt w:val="decimal"/>
      <w:lvlText w:val="%1"/>
      <w:lvlJc w:val="left"/>
      <w:pPr>
        <w:ind w:left="568" w:hanging="327"/>
      </w:pPr>
      <w:rPr>
        <w:lang w:val="zh-CN" w:eastAsia="zh-CN" w:bidi="zh-CN"/>
      </w:rPr>
    </w:lvl>
    <w:lvl w:ilvl="1" w:tentative="0">
      <w:start w:val="1"/>
      <w:numFmt w:val="decimal"/>
      <w:lvlText w:val="%1.%2"/>
      <w:lvlJc w:val="left"/>
      <w:pPr>
        <w:ind w:left="568" w:hanging="327"/>
      </w:pPr>
      <w:rPr>
        <w:rFonts w:hint="default" w:ascii="Arial" w:hAnsi="Arial" w:eastAsia="Arial" w:cs="Arial"/>
        <w:spacing w:val="-1"/>
        <w:w w:val="99"/>
        <w:sz w:val="20"/>
        <w:szCs w:val="20"/>
        <w:lang w:val="zh-CN" w:eastAsia="zh-CN" w:bidi="zh-CN"/>
      </w:rPr>
    </w:lvl>
    <w:lvl w:ilvl="2" w:tentative="0">
      <w:start w:val="0"/>
      <w:numFmt w:val="bullet"/>
      <w:lvlText w:val="•"/>
      <w:lvlJc w:val="left"/>
      <w:pPr>
        <w:ind w:left="2429" w:hanging="327"/>
      </w:pPr>
      <w:rPr>
        <w:lang w:val="zh-CN" w:eastAsia="zh-CN" w:bidi="zh-CN"/>
      </w:rPr>
    </w:lvl>
    <w:lvl w:ilvl="3" w:tentative="0">
      <w:start w:val="0"/>
      <w:numFmt w:val="bullet"/>
      <w:lvlText w:val="•"/>
      <w:lvlJc w:val="left"/>
      <w:pPr>
        <w:ind w:left="3363" w:hanging="327"/>
      </w:pPr>
      <w:rPr>
        <w:lang w:val="zh-CN" w:eastAsia="zh-CN" w:bidi="zh-CN"/>
      </w:rPr>
    </w:lvl>
    <w:lvl w:ilvl="4" w:tentative="0">
      <w:start w:val="0"/>
      <w:numFmt w:val="bullet"/>
      <w:lvlText w:val="•"/>
      <w:lvlJc w:val="left"/>
      <w:pPr>
        <w:ind w:left="4298" w:hanging="327"/>
      </w:pPr>
      <w:rPr>
        <w:lang w:val="zh-CN" w:eastAsia="zh-CN" w:bidi="zh-CN"/>
      </w:rPr>
    </w:lvl>
    <w:lvl w:ilvl="5" w:tentative="0">
      <w:start w:val="0"/>
      <w:numFmt w:val="bullet"/>
      <w:lvlText w:val="•"/>
      <w:lvlJc w:val="left"/>
      <w:pPr>
        <w:ind w:left="5233" w:hanging="327"/>
      </w:pPr>
      <w:rPr>
        <w:lang w:val="zh-CN" w:eastAsia="zh-CN" w:bidi="zh-CN"/>
      </w:rPr>
    </w:lvl>
    <w:lvl w:ilvl="6" w:tentative="0">
      <w:start w:val="0"/>
      <w:numFmt w:val="bullet"/>
      <w:lvlText w:val="•"/>
      <w:lvlJc w:val="left"/>
      <w:pPr>
        <w:ind w:left="6167" w:hanging="327"/>
      </w:pPr>
      <w:rPr>
        <w:lang w:val="zh-CN" w:eastAsia="zh-CN" w:bidi="zh-CN"/>
      </w:rPr>
    </w:lvl>
    <w:lvl w:ilvl="7" w:tentative="0">
      <w:start w:val="0"/>
      <w:numFmt w:val="bullet"/>
      <w:lvlText w:val="•"/>
      <w:lvlJc w:val="left"/>
      <w:pPr>
        <w:ind w:left="7102" w:hanging="327"/>
      </w:pPr>
      <w:rPr>
        <w:lang w:val="zh-CN" w:eastAsia="zh-CN" w:bidi="zh-CN"/>
      </w:rPr>
    </w:lvl>
    <w:lvl w:ilvl="8" w:tentative="0">
      <w:start w:val="0"/>
      <w:numFmt w:val="bullet"/>
      <w:lvlText w:val="•"/>
      <w:lvlJc w:val="left"/>
      <w:pPr>
        <w:ind w:left="8037" w:hanging="327"/>
      </w:pPr>
      <w:rPr>
        <w:lang w:val="zh-CN" w:eastAsia="zh-CN" w:bidi="zh-CN"/>
      </w:rPr>
    </w:lvl>
  </w:abstractNum>
  <w:abstractNum w:abstractNumId="2">
    <w:nsid w:val="D7F9FE59"/>
    <w:multiLevelType w:val="multilevel"/>
    <w:tmpl w:val="D7F9FE59"/>
    <w:lvl w:ilvl="0" w:tentative="0">
      <w:start w:val="1"/>
      <w:numFmt w:val="decimal"/>
      <w:lvlText w:val="%1"/>
      <w:lvlJc w:val="left"/>
      <w:pPr>
        <w:ind w:left="566" w:hanging="425"/>
      </w:pPr>
      <w:rPr>
        <w:lang w:val="zh-CN" w:eastAsia="zh-CN" w:bidi="zh-CN"/>
      </w:rPr>
    </w:lvl>
    <w:lvl w:ilvl="1" w:tentative="0">
      <w:start w:val="1"/>
      <w:numFmt w:val="decimal"/>
      <w:lvlText w:val="%1.%2"/>
      <w:lvlJc w:val="left"/>
      <w:pPr>
        <w:ind w:left="566" w:hanging="425"/>
      </w:pPr>
      <w:rPr>
        <w:rFonts w:hint="default" w:ascii="Arial" w:hAnsi="Arial" w:eastAsia="Arial" w:cs="Arial"/>
        <w:spacing w:val="-1"/>
        <w:w w:val="99"/>
        <w:sz w:val="20"/>
        <w:szCs w:val="20"/>
        <w:lang w:val="zh-CN" w:eastAsia="zh-CN" w:bidi="zh-CN"/>
      </w:rPr>
    </w:lvl>
    <w:lvl w:ilvl="2" w:tentative="0">
      <w:start w:val="0"/>
      <w:numFmt w:val="bullet"/>
      <w:lvlText w:val="•"/>
      <w:lvlJc w:val="left"/>
      <w:pPr>
        <w:ind w:left="2429" w:hanging="425"/>
      </w:pPr>
      <w:rPr>
        <w:lang w:val="zh-CN" w:eastAsia="zh-CN" w:bidi="zh-CN"/>
      </w:rPr>
    </w:lvl>
    <w:lvl w:ilvl="3" w:tentative="0">
      <w:start w:val="0"/>
      <w:numFmt w:val="bullet"/>
      <w:lvlText w:val="•"/>
      <w:lvlJc w:val="left"/>
      <w:pPr>
        <w:ind w:left="3363" w:hanging="425"/>
      </w:pPr>
      <w:rPr>
        <w:lang w:val="zh-CN" w:eastAsia="zh-CN" w:bidi="zh-CN"/>
      </w:rPr>
    </w:lvl>
    <w:lvl w:ilvl="4" w:tentative="0">
      <w:start w:val="0"/>
      <w:numFmt w:val="bullet"/>
      <w:lvlText w:val="•"/>
      <w:lvlJc w:val="left"/>
      <w:pPr>
        <w:ind w:left="4298" w:hanging="425"/>
      </w:pPr>
      <w:rPr>
        <w:lang w:val="zh-CN" w:eastAsia="zh-CN" w:bidi="zh-CN"/>
      </w:rPr>
    </w:lvl>
    <w:lvl w:ilvl="5" w:tentative="0">
      <w:start w:val="0"/>
      <w:numFmt w:val="bullet"/>
      <w:lvlText w:val="•"/>
      <w:lvlJc w:val="left"/>
      <w:pPr>
        <w:ind w:left="5233" w:hanging="425"/>
      </w:pPr>
      <w:rPr>
        <w:lang w:val="zh-CN" w:eastAsia="zh-CN" w:bidi="zh-CN"/>
      </w:rPr>
    </w:lvl>
    <w:lvl w:ilvl="6" w:tentative="0">
      <w:start w:val="0"/>
      <w:numFmt w:val="bullet"/>
      <w:lvlText w:val="•"/>
      <w:lvlJc w:val="left"/>
      <w:pPr>
        <w:ind w:left="6167" w:hanging="425"/>
      </w:pPr>
      <w:rPr>
        <w:lang w:val="zh-CN" w:eastAsia="zh-CN" w:bidi="zh-CN"/>
      </w:rPr>
    </w:lvl>
    <w:lvl w:ilvl="7" w:tentative="0">
      <w:start w:val="0"/>
      <w:numFmt w:val="bullet"/>
      <w:lvlText w:val="•"/>
      <w:lvlJc w:val="left"/>
      <w:pPr>
        <w:ind w:left="7102" w:hanging="425"/>
      </w:pPr>
      <w:rPr>
        <w:lang w:val="zh-CN" w:eastAsia="zh-CN" w:bidi="zh-CN"/>
      </w:rPr>
    </w:lvl>
    <w:lvl w:ilvl="8" w:tentative="0">
      <w:start w:val="0"/>
      <w:numFmt w:val="bullet"/>
      <w:lvlText w:val="•"/>
      <w:lvlJc w:val="left"/>
      <w:pPr>
        <w:ind w:left="8037" w:hanging="425"/>
      </w:pPr>
      <w:rPr>
        <w:lang w:val="zh-CN" w:eastAsia="zh-CN" w:bidi="zh-CN"/>
      </w:rPr>
    </w:lvl>
  </w:abstractNum>
  <w:abstractNum w:abstractNumId="3">
    <w:nsid w:val="0E640482"/>
    <w:multiLevelType w:val="multilevel"/>
    <w:tmpl w:val="0E640482"/>
    <w:lvl w:ilvl="0" w:tentative="0">
      <w:start w:val="5"/>
      <w:numFmt w:val="decimal"/>
      <w:lvlText w:val="%1"/>
      <w:lvlJc w:val="left"/>
      <w:pPr>
        <w:ind w:left="568" w:hanging="425"/>
      </w:pPr>
      <w:rPr>
        <w:lang w:val="zh-CN" w:eastAsia="zh-CN" w:bidi="zh-CN"/>
      </w:rPr>
    </w:lvl>
    <w:lvl w:ilvl="1" w:tentative="0">
      <w:start w:val="1"/>
      <w:numFmt w:val="decimal"/>
      <w:lvlText w:val="%1.%2"/>
      <w:lvlJc w:val="left"/>
      <w:pPr>
        <w:ind w:left="568" w:hanging="425"/>
      </w:pPr>
      <w:rPr>
        <w:rFonts w:hint="default" w:ascii="Arial" w:hAnsi="Arial" w:eastAsia="Arial" w:cs="Arial"/>
        <w:spacing w:val="-1"/>
        <w:w w:val="99"/>
        <w:sz w:val="20"/>
        <w:szCs w:val="20"/>
        <w:lang w:val="zh-CN" w:eastAsia="zh-CN" w:bidi="zh-CN"/>
      </w:rPr>
    </w:lvl>
    <w:lvl w:ilvl="2" w:tentative="0">
      <w:start w:val="0"/>
      <w:numFmt w:val="bullet"/>
      <w:lvlText w:val="•"/>
      <w:lvlJc w:val="left"/>
      <w:pPr>
        <w:ind w:left="2429" w:hanging="425"/>
      </w:pPr>
      <w:rPr>
        <w:lang w:val="zh-CN" w:eastAsia="zh-CN" w:bidi="zh-CN"/>
      </w:rPr>
    </w:lvl>
    <w:lvl w:ilvl="3" w:tentative="0">
      <w:start w:val="0"/>
      <w:numFmt w:val="bullet"/>
      <w:lvlText w:val="•"/>
      <w:lvlJc w:val="left"/>
      <w:pPr>
        <w:ind w:left="3363" w:hanging="425"/>
      </w:pPr>
      <w:rPr>
        <w:lang w:val="zh-CN" w:eastAsia="zh-CN" w:bidi="zh-CN"/>
      </w:rPr>
    </w:lvl>
    <w:lvl w:ilvl="4" w:tentative="0">
      <w:start w:val="0"/>
      <w:numFmt w:val="bullet"/>
      <w:lvlText w:val="•"/>
      <w:lvlJc w:val="left"/>
      <w:pPr>
        <w:ind w:left="4298" w:hanging="425"/>
      </w:pPr>
      <w:rPr>
        <w:lang w:val="zh-CN" w:eastAsia="zh-CN" w:bidi="zh-CN"/>
      </w:rPr>
    </w:lvl>
    <w:lvl w:ilvl="5" w:tentative="0">
      <w:start w:val="0"/>
      <w:numFmt w:val="bullet"/>
      <w:lvlText w:val="•"/>
      <w:lvlJc w:val="left"/>
      <w:pPr>
        <w:ind w:left="5233" w:hanging="425"/>
      </w:pPr>
      <w:rPr>
        <w:lang w:val="zh-CN" w:eastAsia="zh-CN" w:bidi="zh-CN"/>
      </w:rPr>
    </w:lvl>
    <w:lvl w:ilvl="6" w:tentative="0">
      <w:start w:val="0"/>
      <w:numFmt w:val="bullet"/>
      <w:lvlText w:val="•"/>
      <w:lvlJc w:val="left"/>
      <w:pPr>
        <w:ind w:left="6167" w:hanging="425"/>
      </w:pPr>
      <w:rPr>
        <w:lang w:val="zh-CN" w:eastAsia="zh-CN" w:bidi="zh-CN"/>
      </w:rPr>
    </w:lvl>
    <w:lvl w:ilvl="7" w:tentative="0">
      <w:start w:val="0"/>
      <w:numFmt w:val="bullet"/>
      <w:lvlText w:val="•"/>
      <w:lvlJc w:val="left"/>
      <w:pPr>
        <w:ind w:left="7102" w:hanging="425"/>
      </w:pPr>
      <w:rPr>
        <w:lang w:val="zh-CN" w:eastAsia="zh-CN" w:bidi="zh-CN"/>
      </w:rPr>
    </w:lvl>
    <w:lvl w:ilvl="8" w:tentative="0">
      <w:start w:val="0"/>
      <w:numFmt w:val="bullet"/>
      <w:lvlText w:val="•"/>
      <w:lvlJc w:val="left"/>
      <w:pPr>
        <w:ind w:left="8037" w:hanging="425"/>
      </w:pPr>
      <w:rPr>
        <w:lang w:val="zh-CN" w:eastAsia="zh-CN" w:bidi="zh-CN"/>
      </w:rPr>
    </w:lvl>
  </w:abstractNum>
  <w:abstractNum w:abstractNumId="4">
    <w:nsid w:val="14A40D6C"/>
    <w:multiLevelType w:val="multilevel"/>
    <w:tmpl w:val="14A40D6C"/>
    <w:lvl w:ilvl="0" w:tentative="0">
      <w:start w:val="1"/>
      <w:numFmt w:val="decimal"/>
      <w:lvlText w:val="%1."/>
      <w:lvlJc w:val="left"/>
      <w:pPr>
        <w:ind w:left="844" w:hanging="420"/>
      </w:p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5">
    <w:nsid w:val="46A08BB8"/>
    <w:multiLevelType w:val="multilevel"/>
    <w:tmpl w:val="46A08BB8"/>
    <w:lvl w:ilvl="0" w:tentative="0">
      <w:start w:val="6"/>
      <w:numFmt w:val="decimal"/>
      <w:lvlText w:val="%1"/>
      <w:lvlJc w:val="left"/>
      <w:pPr>
        <w:ind w:left="566" w:hanging="377"/>
      </w:pPr>
      <w:rPr>
        <w:lang w:val="zh-CN" w:eastAsia="zh-CN" w:bidi="zh-CN"/>
      </w:rPr>
    </w:lvl>
    <w:lvl w:ilvl="1" w:tentative="0">
      <w:start w:val="1"/>
      <w:numFmt w:val="decimal"/>
      <w:lvlText w:val="%1.%2"/>
      <w:lvlJc w:val="left"/>
      <w:pPr>
        <w:ind w:left="566" w:hanging="377"/>
      </w:pPr>
      <w:rPr>
        <w:rFonts w:hint="default" w:ascii="Arial" w:hAnsi="Arial" w:eastAsia="Arial" w:cs="Arial"/>
        <w:spacing w:val="-1"/>
        <w:w w:val="99"/>
        <w:sz w:val="20"/>
        <w:szCs w:val="20"/>
        <w:lang w:val="zh-CN" w:eastAsia="zh-CN" w:bidi="zh-CN"/>
      </w:rPr>
    </w:lvl>
    <w:lvl w:ilvl="2" w:tentative="0">
      <w:start w:val="0"/>
      <w:numFmt w:val="bullet"/>
      <w:lvlText w:val="•"/>
      <w:lvlJc w:val="left"/>
      <w:pPr>
        <w:ind w:left="2429" w:hanging="377"/>
      </w:pPr>
      <w:rPr>
        <w:lang w:val="zh-CN" w:eastAsia="zh-CN" w:bidi="zh-CN"/>
      </w:rPr>
    </w:lvl>
    <w:lvl w:ilvl="3" w:tentative="0">
      <w:start w:val="0"/>
      <w:numFmt w:val="bullet"/>
      <w:lvlText w:val="•"/>
      <w:lvlJc w:val="left"/>
      <w:pPr>
        <w:ind w:left="3363" w:hanging="377"/>
      </w:pPr>
      <w:rPr>
        <w:lang w:val="zh-CN" w:eastAsia="zh-CN" w:bidi="zh-CN"/>
      </w:rPr>
    </w:lvl>
    <w:lvl w:ilvl="4" w:tentative="0">
      <w:start w:val="0"/>
      <w:numFmt w:val="bullet"/>
      <w:lvlText w:val="•"/>
      <w:lvlJc w:val="left"/>
      <w:pPr>
        <w:ind w:left="4298" w:hanging="377"/>
      </w:pPr>
      <w:rPr>
        <w:lang w:val="zh-CN" w:eastAsia="zh-CN" w:bidi="zh-CN"/>
      </w:rPr>
    </w:lvl>
    <w:lvl w:ilvl="5" w:tentative="0">
      <w:start w:val="0"/>
      <w:numFmt w:val="bullet"/>
      <w:lvlText w:val="•"/>
      <w:lvlJc w:val="left"/>
      <w:pPr>
        <w:ind w:left="5233" w:hanging="377"/>
      </w:pPr>
      <w:rPr>
        <w:lang w:val="zh-CN" w:eastAsia="zh-CN" w:bidi="zh-CN"/>
      </w:rPr>
    </w:lvl>
    <w:lvl w:ilvl="6" w:tentative="0">
      <w:start w:val="0"/>
      <w:numFmt w:val="bullet"/>
      <w:lvlText w:val="•"/>
      <w:lvlJc w:val="left"/>
      <w:pPr>
        <w:ind w:left="6167" w:hanging="377"/>
      </w:pPr>
      <w:rPr>
        <w:lang w:val="zh-CN" w:eastAsia="zh-CN" w:bidi="zh-CN"/>
      </w:rPr>
    </w:lvl>
    <w:lvl w:ilvl="7" w:tentative="0">
      <w:start w:val="0"/>
      <w:numFmt w:val="bullet"/>
      <w:lvlText w:val="•"/>
      <w:lvlJc w:val="left"/>
      <w:pPr>
        <w:ind w:left="7102" w:hanging="377"/>
      </w:pPr>
      <w:rPr>
        <w:lang w:val="zh-CN" w:eastAsia="zh-CN" w:bidi="zh-CN"/>
      </w:rPr>
    </w:lvl>
    <w:lvl w:ilvl="8" w:tentative="0">
      <w:start w:val="0"/>
      <w:numFmt w:val="bullet"/>
      <w:lvlText w:val="•"/>
      <w:lvlJc w:val="left"/>
      <w:pPr>
        <w:ind w:left="8037" w:hanging="377"/>
      </w:pPr>
      <w:rPr>
        <w:lang w:val="zh-CN" w:eastAsia="zh-CN" w:bidi="zh-CN"/>
      </w:rPr>
    </w:lvl>
  </w:abstractNum>
  <w:abstractNum w:abstractNumId="6">
    <w:nsid w:val="4C1BAE26"/>
    <w:multiLevelType w:val="multilevel"/>
    <w:tmpl w:val="4C1BAE26"/>
    <w:lvl w:ilvl="0" w:tentative="0">
      <w:start w:val="3"/>
      <w:numFmt w:val="decimal"/>
      <w:lvlText w:val="%1"/>
      <w:lvlJc w:val="left"/>
      <w:pPr>
        <w:ind w:left="566" w:hanging="425"/>
      </w:pPr>
      <w:rPr>
        <w:lang w:val="zh-CN" w:eastAsia="zh-CN" w:bidi="zh-CN"/>
      </w:rPr>
    </w:lvl>
    <w:lvl w:ilvl="1" w:tentative="0">
      <w:start w:val="1"/>
      <w:numFmt w:val="decimal"/>
      <w:lvlText w:val="%1.%2"/>
      <w:lvlJc w:val="left"/>
      <w:pPr>
        <w:ind w:left="566" w:hanging="425"/>
      </w:pPr>
      <w:rPr>
        <w:rFonts w:hint="default" w:ascii="Arial" w:hAnsi="Arial" w:eastAsia="Arial" w:cs="Arial"/>
        <w:spacing w:val="-1"/>
        <w:w w:val="99"/>
        <w:sz w:val="20"/>
        <w:szCs w:val="20"/>
        <w:lang w:val="zh-CN" w:eastAsia="zh-CN" w:bidi="zh-CN"/>
      </w:rPr>
    </w:lvl>
    <w:lvl w:ilvl="2" w:tentative="0">
      <w:start w:val="0"/>
      <w:numFmt w:val="bullet"/>
      <w:lvlText w:val="•"/>
      <w:lvlJc w:val="left"/>
      <w:pPr>
        <w:ind w:left="2429" w:hanging="425"/>
      </w:pPr>
      <w:rPr>
        <w:lang w:val="zh-CN" w:eastAsia="zh-CN" w:bidi="zh-CN"/>
      </w:rPr>
    </w:lvl>
    <w:lvl w:ilvl="3" w:tentative="0">
      <w:start w:val="0"/>
      <w:numFmt w:val="bullet"/>
      <w:lvlText w:val="•"/>
      <w:lvlJc w:val="left"/>
      <w:pPr>
        <w:ind w:left="3363" w:hanging="425"/>
      </w:pPr>
      <w:rPr>
        <w:lang w:val="zh-CN" w:eastAsia="zh-CN" w:bidi="zh-CN"/>
      </w:rPr>
    </w:lvl>
    <w:lvl w:ilvl="4" w:tentative="0">
      <w:start w:val="0"/>
      <w:numFmt w:val="bullet"/>
      <w:lvlText w:val="•"/>
      <w:lvlJc w:val="left"/>
      <w:pPr>
        <w:ind w:left="4298" w:hanging="425"/>
      </w:pPr>
      <w:rPr>
        <w:lang w:val="zh-CN" w:eastAsia="zh-CN" w:bidi="zh-CN"/>
      </w:rPr>
    </w:lvl>
    <w:lvl w:ilvl="5" w:tentative="0">
      <w:start w:val="0"/>
      <w:numFmt w:val="bullet"/>
      <w:lvlText w:val="•"/>
      <w:lvlJc w:val="left"/>
      <w:pPr>
        <w:ind w:left="5233" w:hanging="425"/>
      </w:pPr>
      <w:rPr>
        <w:lang w:val="zh-CN" w:eastAsia="zh-CN" w:bidi="zh-CN"/>
      </w:rPr>
    </w:lvl>
    <w:lvl w:ilvl="6" w:tentative="0">
      <w:start w:val="0"/>
      <w:numFmt w:val="bullet"/>
      <w:lvlText w:val="•"/>
      <w:lvlJc w:val="left"/>
      <w:pPr>
        <w:ind w:left="6167" w:hanging="425"/>
      </w:pPr>
      <w:rPr>
        <w:lang w:val="zh-CN" w:eastAsia="zh-CN" w:bidi="zh-CN"/>
      </w:rPr>
    </w:lvl>
    <w:lvl w:ilvl="7" w:tentative="0">
      <w:start w:val="0"/>
      <w:numFmt w:val="bullet"/>
      <w:lvlText w:val="•"/>
      <w:lvlJc w:val="left"/>
      <w:pPr>
        <w:ind w:left="7102" w:hanging="425"/>
      </w:pPr>
      <w:rPr>
        <w:lang w:val="zh-CN" w:eastAsia="zh-CN" w:bidi="zh-CN"/>
      </w:rPr>
    </w:lvl>
    <w:lvl w:ilvl="8" w:tentative="0">
      <w:start w:val="0"/>
      <w:numFmt w:val="bullet"/>
      <w:lvlText w:val="•"/>
      <w:lvlJc w:val="left"/>
      <w:pPr>
        <w:ind w:left="8037" w:hanging="425"/>
      </w:pPr>
      <w:rPr>
        <w:lang w:val="zh-CN" w:eastAsia="zh-CN" w:bidi="zh-CN"/>
      </w:rPr>
    </w:lvl>
  </w:abstractNum>
  <w:abstractNum w:abstractNumId="7">
    <w:nsid w:val="60382F6E"/>
    <w:multiLevelType w:val="multilevel"/>
    <w:tmpl w:val="60382F6E"/>
    <w:lvl w:ilvl="0" w:tentative="0">
      <w:start w:val="4"/>
      <w:numFmt w:val="decimal"/>
      <w:lvlText w:val="%1"/>
      <w:lvlJc w:val="left"/>
      <w:pPr>
        <w:ind w:left="568" w:hanging="425"/>
      </w:pPr>
      <w:rPr>
        <w:lang w:val="zh-CN" w:eastAsia="zh-CN" w:bidi="zh-CN"/>
      </w:rPr>
    </w:lvl>
    <w:lvl w:ilvl="1" w:tentative="0">
      <w:start w:val="1"/>
      <w:numFmt w:val="decimal"/>
      <w:lvlText w:val="%1.%2"/>
      <w:lvlJc w:val="left"/>
      <w:pPr>
        <w:ind w:left="568" w:hanging="425"/>
      </w:pPr>
      <w:rPr>
        <w:rFonts w:hint="default" w:ascii="Arial" w:hAnsi="Arial" w:eastAsia="Arial" w:cs="Arial"/>
        <w:spacing w:val="-1"/>
        <w:w w:val="99"/>
        <w:sz w:val="20"/>
        <w:szCs w:val="20"/>
        <w:lang w:val="zh-CN" w:eastAsia="zh-CN" w:bidi="zh-CN"/>
      </w:rPr>
    </w:lvl>
    <w:lvl w:ilvl="2" w:tentative="0">
      <w:start w:val="1"/>
      <w:numFmt w:val="decimal"/>
      <w:lvlText w:val="%1.%2.%3"/>
      <w:lvlJc w:val="left"/>
      <w:pPr>
        <w:ind w:left="849" w:hanging="708"/>
      </w:pPr>
      <w:rPr>
        <w:rFonts w:hint="default" w:ascii="Arial" w:hAnsi="Arial" w:eastAsia="Arial" w:cs="Arial"/>
        <w:spacing w:val="-1"/>
        <w:w w:val="99"/>
        <w:sz w:val="20"/>
        <w:szCs w:val="20"/>
        <w:lang w:val="zh-CN" w:eastAsia="zh-CN" w:bidi="zh-CN"/>
      </w:rPr>
    </w:lvl>
    <w:lvl w:ilvl="3" w:tentative="0">
      <w:start w:val="0"/>
      <w:numFmt w:val="bullet"/>
      <w:lvlText w:val="•"/>
      <w:lvlJc w:val="left"/>
      <w:pPr>
        <w:ind w:left="2854" w:hanging="708"/>
      </w:pPr>
      <w:rPr>
        <w:lang w:val="zh-CN" w:eastAsia="zh-CN" w:bidi="zh-CN"/>
      </w:rPr>
    </w:lvl>
    <w:lvl w:ilvl="4" w:tentative="0">
      <w:start w:val="0"/>
      <w:numFmt w:val="bullet"/>
      <w:lvlText w:val="•"/>
      <w:lvlJc w:val="left"/>
      <w:pPr>
        <w:ind w:left="3862" w:hanging="708"/>
      </w:pPr>
      <w:rPr>
        <w:lang w:val="zh-CN" w:eastAsia="zh-CN" w:bidi="zh-CN"/>
      </w:rPr>
    </w:lvl>
    <w:lvl w:ilvl="5" w:tentative="0">
      <w:start w:val="0"/>
      <w:numFmt w:val="bullet"/>
      <w:lvlText w:val="•"/>
      <w:lvlJc w:val="left"/>
      <w:pPr>
        <w:ind w:left="4869" w:hanging="708"/>
      </w:pPr>
      <w:rPr>
        <w:lang w:val="zh-CN" w:eastAsia="zh-CN" w:bidi="zh-CN"/>
      </w:rPr>
    </w:lvl>
    <w:lvl w:ilvl="6" w:tentative="0">
      <w:start w:val="0"/>
      <w:numFmt w:val="bullet"/>
      <w:lvlText w:val="•"/>
      <w:lvlJc w:val="left"/>
      <w:pPr>
        <w:ind w:left="5876" w:hanging="708"/>
      </w:pPr>
      <w:rPr>
        <w:lang w:val="zh-CN" w:eastAsia="zh-CN" w:bidi="zh-CN"/>
      </w:rPr>
    </w:lvl>
    <w:lvl w:ilvl="7" w:tentative="0">
      <w:start w:val="0"/>
      <w:numFmt w:val="bullet"/>
      <w:lvlText w:val="•"/>
      <w:lvlJc w:val="left"/>
      <w:pPr>
        <w:ind w:left="6884" w:hanging="708"/>
      </w:pPr>
      <w:rPr>
        <w:lang w:val="zh-CN" w:eastAsia="zh-CN" w:bidi="zh-CN"/>
      </w:rPr>
    </w:lvl>
    <w:lvl w:ilvl="8" w:tentative="0">
      <w:start w:val="0"/>
      <w:numFmt w:val="bullet"/>
      <w:lvlText w:val="•"/>
      <w:lvlJc w:val="left"/>
      <w:pPr>
        <w:ind w:left="7891" w:hanging="708"/>
      </w:pPr>
      <w:rPr>
        <w:lang w:val="zh-CN" w:eastAsia="zh-CN" w:bidi="zh-CN"/>
      </w:rPr>
    </w:lvl>
  </w:abstractNum>
  <w:abstractNum w:abstractNumId="8">
    <w:nsid w:val="777E765C"/>
    <w:multiLevelType w:val="multilevel"/>
    <w:tmpl w:val="777E765C"/>
    <w:lvl w:ilvl="0" w:tentative="0">
      <w:start w:val="1"/>
      <w:numFmt w:val="decimal"/>
      <w:lvlText w:val="%1."/>
      <w:lvlJc w:val="left"/>
      <w:pPr>
        <w:ind w:left="844" w:hanging="420"/>
      </w:p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9">
    <w:nsid w:val="7C246926"/>
    <w:multiLevelType w:val="multilevel"/>
    <w:tmpl w:val="7C246926"/>
    <w:lvl w:ilvl="0" w:tentative="0">
      <w:start w:val="8"/>
      <w:numFmt w:val="decimal"/>
      <w:lvlText w:val="%1"/>
      <w:lvlJc w:val="left"/>
      <w:pPr>
        <w:ind w:left="566" w:hanging="327"/>
      </w:pPr>
      <w:rPr>
        <w:lang w:val="zh-CN" w:eastAsia="zh-CN" w:bidi="zh-CN"/>
      </w:rPr>
    </w:lvl>
    <w:lvl w:ilvl="1" w:tentative="0">
      <w:start w:val="1"/>
      <w:numFmt w:val="decimal"/>
      <w:lvlText w:val="%1.%2"/>
      <w:lvlJc w:val="left"/>
      <w:pPr>
        <w:ind w:left="566" w:hanging="327"/>
      </w:pPr>
      <w:rPr>
        <w:rFonts w:hint="default" w:ascii="Arial" w:hAnsi="Arial" w:eastAsia="Arial" w:cs="Arial"/>
        <w:spacing w:val="-1"/>
        <w:w w:val="99"/>
        <w:sz w:val="20"/>
        <w:szCs w:val="20"/>
        <w:lang w:val="zh-CN" w:eastAsia="zh-CN" w:bidi="zh-CN"/>
      </w:rPr>
    </w:lvl>
    <w:lvl w:ilvl="2" w:tentative="0">
      <w:start w:val="0"/>
      <w:numFmt w:val="bullet"/>
      <w:lvlText w:val="•"/>
      <w:lvlJc w:val="left"/>
      <w:pPr>
        <w:ind w:left="2429" w:hanging="327"/>
      </w:pPr>
      <w:rPr>
        <w:lang w:val="zh-CN" w:eastAsia="zh-CN" w:bidi="zh-CN"/>
      </w:rPr>
    </w:lvl>
    <w:lvl w:ilvl="3" w:tentative="0">
      <w:start w:val="0"/>
      <w:numFmt w:val="bullet"/>
      <w:lvlText w:val="•"/>
      <w:lvlJc w:val="left"/>
      <w:pPr>
        <w:ind w:left="3363" w:hanging="327"/>
      </w:pPr>
      <w:rPr>
        <w:lang w:val="zh-CN" w:eastAsia="zh-CN" w:bidi="zh-CN"/>
      </w:rPr>
    </w:lvl>
    <w:lvl w:ilvl="4" w:tentative="0">
      <w:start w:val="0"/>
      <w:numFmt w:val="bullet"/>
      <w:lvlText w:val="•"/>
      <w:lvlJc w:val="left"/>
      <w:pPr>
        <w:ind w:left="4298" w:hanging="327"/>
      </w:pPr>
      <w:rPr>
        <w:lang w:val="zh-CN" w:eastAsia="zh-CN" w:bidi="zh-CN"/>
      </w:rPr>
    </w:lvl>
    <w:lvl w:ilvl="5" w:tentative="0">
      <w:start w:val="0"/>
      <w:numFmt w:val="bullet"/>
      <w:lvlText w:val="•"/>
      <w:lvlJc w:val="left"/>
      <w:pPr>
        <w:ind w:left="5233" w:hanging="327"/>
      </w:pPr>
      <w:rPr>
        <w:lang w:val="zh-CN" w:eastAsia="zh-CN" w:bidi="zh-CN"/>
      </w:rPr>
    </w:lvl>
    <w:lvl w:ilvl="6" w:tentative="0">
      <w:start w:val="0"/>
      <w:numFmt w:val="bullet"/>
      <w:lvlText w:val="•"/>
      <w:lvlJc w:val="left"/>
      <w:pPr>
        <w:ind w:left="6167" w:hanging="327"/>
      </w:pPr>
      <w:rPr>
        <w:lang w:val="zh-CN" w:eastAsia="zh-CN" w:bidi="zh-CN"/>
      </w:rPr>
    </w:lvl>
    <w:lvl w:ilvl="7" w:tentative="0">
      <w:start w:val="0"/>
      <w:numFmt w:val="bullet"/>
      <w:lvlText w:val="•"/>
      <w:lvlJc w:val="left"/>
      <w:pPr>
        <w:ind w:left="7102" w:hanging="327"/>
      </w:pPr>
      <w:rPr>
        <w:lang w:val="zh-CN" w:eastAsia="zh-CN" w:bidi="zh-CN"/>
      </w:rPr>
    </w:lvl>
    <w:lvl w:ilvl="8" w:tentative="0">
      <w:start w:val="0"/>
      <w:numFmt w:val="bullet"/>
      <w:lvlText w:val="•"/>
      <w:lvlJc w:val="left"/>
      <w:pPr>
        <w:ind w:left="8037" w:hanging="327"/>
      </w:pPr>
      <w:rPr>
        <w:lang w:val="zh-CN" w:eastAsia="zh-CN" w:bidi="zh-CN"/>
      </w:rPr>
    </w:lvl>
  </w:abstractNum>
  <w:num w:numId="1">
    <w:abstractNumId w:val="8"/>
  </w:num>
  <w:num w:numId="2">
    <w:abstractNumId w:val="4"/>
  </w:num>
  <w:num w:numId="3">
    <w:abstractNumId w:val="2"/>
  </w:num>
  <w:num w:numId="4">
    <w:abstractNumId w:val="0"/>
  </w:num>
  <w:num w:numId="5">
    <w:abstractNumId w:val="6"/>
  </w:num>
  <w:num w:numId="6">
    <w:abstractNumId w:val="7"/>
  </w:num>
  <w:num w:numId="7">
    <w:abstractNumId w:val="3"/>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BFA284F0"/>
    <w:rsid w:val="000735AF"/>
    <w:rsid w:val="000E1842"/>
    <w:rsid w:val="00105688"/>
    <w:rsid w:val="001F4B34"/>
    <w:rsid w:val="00320F62"/>
    <w:rsid w:val="003711E9"/>
    <w:rsid w:val="004228B0"/>
    <w:rsid w:val="00622023"/>
    <w:rsid w:val="0079656D"/>
    <w:rsid w:val="008C523A"/>
    <w:rsid w:val="00934E3F"/>
    <w:rsid w:val="00A51C68"/>
    <w:rsid w:val="00AB006F"/>
    <w:rsid w:val="00E20540"/>
    <w:rsid w:val="00E2606E"/>
    <w:rsid w:val="51385DF7"/>
    <w:rsid w:val="BFA284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sz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link w:val="14"/>
    <w:uiPriority w:val="0"/>
    <w:pPr>
      <w:spacing w:after="60"/>
      <w:ind w:left="72" w:leftChars="30" w:right="72" w:rightChars="30"/>
      <w:jc w:val="center"/>
    </w:pPr>
    <w:rPr>
      <w:sz w:val="21"/>
    </w:rPr>
  </w:style>
  <w:style w:type="paragraph" w:styleId="3">
    <w:name w:val="footer"/>
    <w:basedOn w:val="1"/>
    <w:link w:val="12"/>
    <w:uiPriority w:val="0"/>
    <w:pPr>
      <w:tabs>
        <w:tab w:val="center" w:pos="4153"/>
        <w:tab w:val="right" w:pos="8306"/>
      </w:tabs>
      <w:snapToGrid w:val="0"/>
      <w:spacing w:line="240" w:lineRule="atLeast"/>
      <w:jc w:val="left"/>
    </w:pPr>
    <w:rPr>
      <w:sz w:val="18"/>
      <w:szCs w:val="18"/>
    </w:rPr>
  </w:style>
  <w:style w:type="paragraph" w:styleId="4">
    <w:name w:val="header"/>
    <w:basedOn w:val="1"/>
    <w:link w:val="11"/>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5">
    <w:name w:val="HTML Preformatted"/>
    <w:basedOn w:val="1"/>
    <w:link w:val="10"/>
    <w:unhideWhenUsed/>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宋体" w:hAnsi="宋体" w:cs="宋体"/>
      <w:szCs w:val="24"/>
    </w:rPr>
  </w:style>
  <w:style w:type="character" w:styleId="8">
    <w:name w:val="annotation reference"/>
    <w:qFormat/>
    <w:uiPriority w:val="0"/>
    <w:rPr>
      <w:sz w:val="21"/>
      <w:szCs w:val="21"/>
    </w:rPr>
  </w:style>
  <w:style w:type="paragraph" w:styleId="9">
    <w:name w:val="List Paragraph"/>
    <w:basedOn w:val="1"/>
    <w:link w:val="15"/>
    <w:autoRedefine/>
    <w:qFormat/>
    <w:uiPriority w:val="34"/>
    <w:pPr>
      <w:tabs>
        <w:tab w:val="left" w:pos="426"/>
        <w:tab w:val="left" w:pos="709"/>
      </w:tabs>
      <w:adjustRightInd/>
      <w:spacing w:after="120" w:afterLines="50" w:line="360" w:lineRule="auto"/>
      <w:ind w:left="465"/>
      <w:jc w:val="left"/>
      <w:textAlignment w:val="auto"/>
      <w:outlineLvl w:val="0"/>
    </w:pPr>
    <w:rPr>
      <w:kern w:val="2"/>
      <w:szCs w:val="24"/>
    </w:rPr>
  </w:style>
  <w:style w:type="character" w:customStyle="1" w:styleId="10">
    <w:name w:val="HTML 预设格式 字符"/>
    <w:basedOn w:val="7"/>
    <w:link w:val="5"/>
    <w:uiPriority w:val="99"/>
    <w:rPr>
      <w:rFonts w:ascii="宋体" w:hAnsi="宋体" w:eastAsia="宋体" w:cs="宋体"/>
      <w:sz w:val="24"/>
      <w:szCs w:val="24"/>
    </w:rPr>
  </w:style>
  <w:style w:type="character" w:customStyle="1" w:styleId="11">
    <w:name w:val="页眉 字符"/>
    <w:basedOn w:val="7"/>
    <w:link w:val="4"/>
    <w:uiPriority w:val="0"/>
    <w:rPr>
      <w:rFonts w:ascii="Times New Roman" w:hAnsi="Times New Roman" w:eastAsia="宋体" w:cs="Times New Roman"/>
      <w:sz w:val="18"/>
      <w:szCs w:val="18"/>
    </w:rPr>
  </w:style>
  <w:style w:type="character" w:customStyle="1" w:styleId="12">
    <w:name w:val="页脚 字符"/>
    <w:basedOn w:val="7"/>
    <w:link w:val="3"/>
    <w:uiPriority w:val="0"/>
    <w:rPr>
      <w:rFonts w:ascii="Times New Roman" w:hAnsi="Times New Roman" w:eastAsia="宋体" w:cs="Times New Roman"/>
      <w:sz w:val="18"/>
      <w:szCs w:val="18"/>
    </w:rPr>
  </w:style>
  <w:style w:type="character" w:customStyle="1" w:styleId="13">
    <w:name w:val="正文文本 字符"/>
    <w:basedOn w:val="7"/>
    <w:uiPriority w:val="0"/>
    <w:rPr>
      <w:rFonts w:ascii="Times New Roman" w:hAnsi="Times New Roman" w:eastAsia="宋体" w:cs="Times New Roman"/>
      <w:sz w:val="24"/>
    </w:rPr>
  </w:style>
  <w:style w:type="character" w:customStyle="1" w:styleId="14">
    <w:name w:val="正文文本 字符1"/>
    <w:link w:val="2"/>
    <w:uiPriority w:val="0"/>
    <w:rPr>
      <w:rFonts w:ascii="Times New Roman" w:hAnsi="Times New Roman" w:eastAsia="宋体" w:cs="Times New Roman"/>
      <w:sz w:val="21"/>
    </w:rPr>
  </w:style>
  <w:style w:type="character" w:customStyle="1" w:styleId="15">
    <w:name w:val="列出段落 字符"/>
    <w:link w:val="9"/>
    <w:uiPriority w:val="34"/>
    <w:rPr>
      <w:rFonts w:ascii="Times New Roman" w:hAnsi="Times New Roman" w:eastAsia="宋体" w:cs="Times New Roman"/>
      <w:kern w:val="2"/>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4404</Words>
  <Characters>4518</Characters>
  <Lines>37</Lines>
  <Paragraphs>10</Paragraphs>
  <TotalTime>39</TotalTime>
  <ScaleCrop>false</ScaleCrop>
  <LinksUpToDate>false</LinksUpToDate>
  <CharactersWithSpaces>4567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2025-04-29T07:55:00Z</dcterms:created>
  <dc:creator>尼莫</dc:creator>
  <cp:lastModifiedBy>陈小鱼</cp:lastModifiedBy>
  <dcterms:modified xsi:type="dcterms:W3CDTF">2025-05-17T10:58:59Z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AD058D804AF9456292C6FACE3BB33212_13</vt:lpwstr>
  </property>
</Properties>
</file>