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eastAsia"/>
          <w:sz w:val="28"/>
          <w:szCs w:val="36"/>
        </w:rPr>
      </w:pPr>
      <w:bookmarkStart w:id="3" w:name="_GoBack"/>
      <w:r>
        <w:rPr>
          <w:rFonts w:hint="eastAsia"/>
          <w:sz w:val="28"/>
          <w:szCs w:val="36"/>
        </w:rPr>
        <w:t>复旦大学-香港大学IMBA项目2024年度招生咨询会暨明博校友系列活动策划与执行服务采购项目快速交易公告</w:t>
      </w:r>
    </w:p>
    <w:bookmarkEnd w:id="3"/>
    <w:p>
      <w:pPr>
        <w:rPr>
          <w:rFonts w:hint="eastAsia"/>
        </w:rPr>
      </w:pPr>
    </w:p>
    <w:p>
      <w:pPr>
        <w:pStyle w:val="2"/>
        <w:rPr>
          <w:rFonts w:hAnsi="宋体" w:cs="宋体"/>
          <w:color w:val="auto"/>
          <w:highlight w:val="none"/>
          <w:lang w:eastAsia="zh-CN"/>
        </w:rPr>
      </w:pPr>
      <w:bookmarkStart w:id="0" w:name="_Hlk117448199"/>
      <w:r>
        <w:rPr>
          <w:rFonts w:hint="eastAsia" w:hAnsi="宋体" w:cs="宋体"/>
          <w:color w:val="auto"/>
          <w:highlight w:val="none"/>
          <w:lang w:eastAsia="zh-CN"/>
        </w:rPr>
        <w:t>根据《复旦大学快速交易采购实施细则</w:t>
      </w:r>
      <w:bookmarkStart w:id="1" w:name="_Hlk118117826"/>
      <w:r>
        <w:rPr>
          <w:rFonts w:hint="eastAsia" w:hAnsi="宋体" w:cs="宋体"/>
          <w:color w:val="auto"/>
          <w:highlight w:val="none"/>
          <w:lang w:eastAsia="zh-CN"/>
        </w:rPr>
        <w:t>（试行）</w:t>
      </w:r>
      <w:bookmarkEnd w:id="1"/>
      <w:r>
        <w:rPr>
          <w:rFonts w:hint="eastAsia" w:hAnsi="宋体" w:cs="宋体"/>
          <w:color w:val="auto"/>
          <w:highlight w:val="none"/>
          <w:lang w:eastAsia="zh-CN"/>
        </w:rPr>
        <w:t>》的规定，</w:t>
      </w:r>
      <w:bookmarkEnd w:id="0"/>
      <w:r>
        <w:rPr>
          <w:rFonts w:hint="eastAsia" w:hAnsi="宋体" w:cs="宋体"/>
          <w:color w:val="auto"/>
          <w:highlight w:val="none"/>
          <w:lang w:eastAsia="zh-CN"/>
        </w:rPr>
        <w:t>复旦大学（以下简称采购人）和中钰招标有限公司（以下简称采购代理机构）兹邀请合格供应商就本项目提交响应文件。</w:t>
      </w:r>
    </w:p>
    <w:p>
      <w:pPr>
        <w:pStyle w:val="2"/>
        <w:ind w:firstLine="0"/>
        <w:rPr>
          <w:rFonts w:hAnsi="宋体" w:cs="宋体"/>
          <w:b/>
          <w:color w:val="auto"/>
          <w:highlight w:val="none"/>
          <w:lang w:eastAsia="zh-CN"/>
        </w:rPr>
      </w:pPr>
      <w:r>
        <w:rPr>
          <w:rFonts w:hint="eastAsia" w:hAnsi="宋体" w:cs="宋体"/>
          <w:b/>
          <w:color w:val="auto"/>
          <w:highlight w:val="none"/>
          <w:lang w:eastAsia="zh-CN"/>
        </w:rPr>
        <w:t>一、项目基本情况：</w:t>
      </w:r>
    </w:p>
    <w:p>
      <w:pPr>
        <w:pStyle w:val="2"/>
        <w:rPr>
          <w:rFonts w:hAnsi="宋体" w:cs="宋体"/>
          <w:color w:val="auto"/>
          <w:highlight w:val="none"/>
          <w:lang w:eastAsia="zh-CN"/>
        </w:rPr>
      </w:pPr>
      <w:r>
        <w:rPr>
          <w:rFonts w:hint="eastAsia" w:hAnsi="宋体" w:cs="宋体"/>
          <w:color w:val="auto"/>
          <w:highlight w:val="none"/>
          <w:lang w:eastAsia="zh-CN"/>
        </w:rPr>
        <w:t>1、项目编号：FW2024051603（ZYSH-2024-0018）</w:t>
      </w:r>
    </w:p>
    <w:p>
      <w:pPr>
        <w:pStyle w:val="2"/>
        <w:rPr>
          <w:rFonts w:hAnsi="宋体" w:cs="宋体"/>
          <w:color w:val="auto"/>
          <w:highlight w:val="none"/>
          <w:lang w:eastAsia="zh-CN"/>
        </w:rPr>
      </w:pPr>
      <w:r>
        <w:rPr>
          <w:rFonts w:hint="eastAsia" w:hAnsi="宋体" w:cs="宋体"/>
          <w:color w:val="auto"/>
          <w:highlight w:val="none"/>
          <w:lang w:eastAsia="zh-CN"/>
        </w:rPr>
        <w:t>2、项目名称：复旦大学-香港大学IMBA项目2024年度招生咨询会暨明博校友</w:t>
      </w:r>
    </w:p>
    <w:p>
      <w:pPr>
        <w:pStyle w:val="2"/>
        <w:ind w:firstLine="1837" w:firstLineChars="875"/>
        <w:rPr>
          <w:rFonts w:hAnsi="宋体" w:cs="宋体"/>
          <w:color w:val="auto"/>
          <w:highlight w:val="none"/>
          <w:lang w:eastAsia="zh-CN"/>
        </w:rPr>
      </w:pPr>
      <w:r>
        <w:rPr>
          <w:rFonts w:hint="eastAsia" w:hAnsi="宋体" w:cs="宋体"/>
          <w:color w:val="auto"/>
          <w:highlight w:val="none"/>
          <w:lang w:eastAsia="zh-CN"/>
        </w:rPr>
        <w:t>系列活动策划与执行服务</w:t>
      </w:r>
    </w:p>
    <w:p>
      <w:pPr>
        <w:pStyle w:val="2"/>
        <w:rPr>
          <w:rFonts w:hAnsi="宋体" w:cs="宋体"/>
          <w:color w:val="auto"/>
          <w:highlight w:val="none"/>
        </w:rPr>
      </w:pPr>
      <w:r>
        <w:rPr>
          <w:rFonts w:hint="eastAsia" w:hAnsi="宋体" w:cs="宋体"/>
          <w:color w:val="auto"/>
          <w:highlight w:val="none"/>
        </w:rPr>
        <w:t>3、采购需求：</w:t>
      </w:r>
    </w:p>
    <w:tbl>
      <w:tblPr>
        <w:tblStyle w:val="3"/>
        <w:tblW w:w="0" w:type="auto"/>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55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552" w:type="dxa"/>
            <w:vAlign w:val="center"/>
          </w:tcPr>
          <w:p>
            <w:pPr>
              <w:pStyle w:val="2"/>
              <w:spacing w:line="240" w:lineRule="auto"/>
              <w:ind w:firstLine="0"/>
              <w:jc w:val="center"/>
              <w:rPr>
                <w:rFonts w:hAnsi="宋体" w:cs="宋体"/>
                <w:color w:val="auto"/>
                <w:highlight w:val="none"/>
              </w:rPr>
            </w:pPr>
            <w:r>
              <w:rPr>
                <w:rFonts w:hint="eastAsia" w:hAnsi="宋体" w:cs="宋体"/>
                <w:color w:val="auto"/>
                <w:highlight w:val="none"/>
              </w:rPr>
              <w:t>采购项目名称</w:t>
            </w:r>
          </w:p>
        </w:tc>
        <w:tc>
          <w:tcPr>
            <w:tcW w:w="6379" w:type="dxa"/>
            <w:vAlign w:val="center"/>
          </w:tcPr>
          <w:p>
            <w:pPr>
              <w:pStyle w:val="2"/>
              <w:spacing w:line="240" w:lineRule="auto"/>
              <w:ind w:firstLine="0"/>
              <w:jc w:val="center"/>
              <w:rPr>
                <w:rFonts w:hAnsi="宋体" w:cs="宋体"/>
                <w:color w:val="auto"/>
                <w:highlight w:val="none"/>
                <w:lang w:eastAsia="zh-CN"/>
              </w:rPr>
            </w:pPr>
            <w:r>
              <w:rPr>
                <w:rFonts w:hint="eastAsia" w:hAnsi="宋体" w:cs="宋体"/>
                <w:color w:val="auto"/>
                <w:highlight w:val="none"/>
                <w:lang w:eastAsia="zh-CN"/>
              </w:rPr>
              <w:t>复旦大学</w:t>
            </w:r>
          </w:p>
          <w:p>
            <w:pPr>
              <w:pStyle w:val="2"/>
              <w:spacing w:line="240" w:lineRule="auto"/>
              <w:ind w:firstLine="0"/>
              <w:jc w:val="center"/>
              <w:rPr>
                <w:rFonts w:hAnsi="宋体" w:cs="宋体"/>
                <w:color w:val="auto"/>
                <w:highlight w:val="none"/>
                <w:lang w:eastAsia="zh-CN"/>
              </w:rPr>
            </w:pPr>
            <w:r>
              <w:rPr>
                <w:rFonts w:hint="eastAsia" w:hAnsi="宋体" w:cs="宋体"/>
                <w:color w:val="auto"/>
                <w:highlight w:val="none"/>
                <w:lang w:eastAsia="zh-CN"/>
              </w:rPr>
              <w:t>-香港大学IMBA项目2024年度招生咨询会暨明博校友系列活动策划与执行服务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552" w:type="dxa"/>
            <w:vAlign w:val="center"/>
          </w:tcPr>
          <w:p>
            <w:pPr>
              <w:pStyle w:val="2"/>
              <w:spacing w:line="240" w:lineRule="auto"/>
              <w:ind w:firstLine="0"/>
              <w:jc w:val="center"/>
              <w:rPr>
                <w:rFonts w:hAnsi="宋体" w:cs="宋体"/>
                <w:color w:val="auto"/>
                <w:highlight w:val="none"/>
              </w:rPr>
            </w:pPr>
            <w:r>
              <w:rPr>
                <w:rFonts w:hint="eastAsia" w:hAnsi="宋体" w:cs="宋体"/>
                <w:color w:val="auto"/>
                <w:highlight w:val="none"/>
              </w:rPr>
              <w:t>数量</w:t>
            </w:r>
          </w:p>
        </w:tc>
        <w:tc>
          <w:tcPr>
            <w:tcW w:w="6379" w:type="dxa"/>
            <w:vAlign w:val="center"/>
          </w:tcPr>
          <w:p>
            <w:pPr>
              <w:pStyle w:val="2"/>
              <w:spacing w:line="240" w:lineRule="auto"/>
              <w:ind w:firstLine="0"/>
              <w:jc w:val="center"/>
              <w:rPr>
                <w:rFonts w:hAnsi="宋体" w:cs="宋体"/>
                <w:color w:val="auto"/>
                <w:highlight w:val="none"/>
              </w:rPr>
            </w:pPr>
            <w:r>
              <w:rPr>
                <w:rFonts w:hint="eastAsia" w:hAnsi="宋体" w:cs="宋体"/>
                <w:color w:val="auto"/>
                <w:highlight w:val="none"/>
              </w:rPr>
              <w:t>1 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552" w:type="dxa"/>
            <w:vAlign w:val="center"/>
          </w:tcPr>
          <w:p>
            <w:pPr>
              <w:pStyle w:val="2"/>
              <w:spacing w:line="240" w:lineRule="auto"/>
              <w:ind w:firstLine="0"/>
              <w:jc w:val="center"/>
              <w:rPr>
                <w:rFonts w:hAnsi="宋体" w:cs="宋体"/>
                <w:color w:val="auto"/>
                <w:highlight w:val="none"/>
              </w:rPr>
            </w:pPr>
            <w:r>
              <w:rPr>
                <w:rFonts w:hint="eastAsia" w:hAnsi="宋体" w:cs="宋体"/>
                <w:color w:val="auto"/>
                <w:highlight w:val="none"/>
              </w:rPr>
              <w:t>项目简要描述</w:t>
            </w:r>
          </w:p>
        </w:tc>
        <w:tc>
          <w:tcPr>
            <w:tcW w:w="6379" w:type="dxa"/>
            <w:vAlign w:val="center"/>
          </w:tcPr>
          <w:p>
            <w:pPr>
              <w:pStyle w:val="2"/>
              <w:spacing w:line="240" w:lineRule="auto"/>
              <w:ind w:firstLine="0"/>
              <w:jc w:val="center"/>
              <w:rPr>
                <w:rFonts w:hAnsi="宋体" w:cs="宋体"/>
                <w:color w:val="auto"/>
                <w:highlight w:val="none"/>
                <w:lang w:eastAsia="zh-CN"/>
              </w:rPr>
            </w:pPr>
            <w:r>
              <w:rPr>
                <w:rFonts w:hint="eastAsia" w:hAnsi="宋体" w:cs="宋体"/>
                <w:color w:val="auto"/>
                <w:highlight w:val="none"/>
                <w:lang w:eastAsia="zh-CN"/>
              </w:rPr>
              <w:t>通过本次采购，择优确定1家能够深入了解复旦大学-香港大学 IMBA项目，并能提供活动整体组织策划、整体视觉创意设计、活动搭建布置、相关物料制作、活动现场执行、项目宣传、配套服务等相关指定会务服务的供应商。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552" w:type="dxa"/>
            <w:vAlign w:val="center"/>
          </w:tcPr>
          <w:p>
            <w:pPr>
              <w:pStyle w:val="2"/>
              <w:spacing w:line="240" w:lineRule="auto"/>
              <w:ind w:firstLine="0"/>
              <w:jc w:val="center"/>
              <w:rPr>
                <w:rFonts w:hAnsi="宋体" w:cs="宋体"/>
                <w:color w:val="auto"/>
                <w:highlight w:val="none"/>
                <w:lang w:eastAsia="zh-CN"/>
              </w:rPr>
            </w:pPr>
            <w:r>
              <w:rPr>
                <w:rFonts w:hint="eastAsia" w:hAnsi="宋体" w:cs="宋体"/>
                <w:color w:val="auto"/>
                <w:highlight w:val="none"/>
                <w:lang w:eastAsia="zh-CN"/>
              </w:rPr>
              <w:t>采购预算金额</w:t>
            </w:r>
          </w:p>
          <w:p>
            <w:pPr>
              <w:pStyle w:val="2"/>
              <w:spacing w:line="240" w:lineRule="auto"/>
              <w:ind w:firstLine="0"/>
              <w:jc w:val="center"/>
              <w:rPr>
                <w:rFonts w:hAnsi="宋体" w:cs="宋体"/>
                <w:color w:val="auto"/>
                <w:highlight w:val="none"/>
                <w:lang w:eastAsia="zh-CN"/>
              </w:rPr>
            </w:pPr>
            <w:r>
              <w:rPr>
                <w:rFonts w:hint="eastAsia" w:hAnsi="宋体" w:cs="宋体"/>
                <w:color w:val="auto"/>
                <w:highlight w:val="none"/>
                <w:lang w:eastAsia="zh-CN"/>
              </w:rPr>
              <w:t>（人民币）</w:t>
            </w:r>
          </w:p>
        </w:tc>
        <w:tc>
          <w:tcPr>
            <w:tcW w:w="6379" w:type="dxa"/>
            <w:vAlign w:val="center"/>
          </w:tcPr>
          <w:p>
            <w:pPr>
              <w:pStyle w:val="2"/>
              <w:spacing w:line="240" w:lineRule="auto"/>
              <w:ind w:firstLine="0"/>
              <w:jc w:val="center"/>
              <w:rPr>
                <w:rFonts w:hAnsi="宋体" w:cs="宋体"/>
                <w:color w:val="auto"/>
                <w:highlight w:val="none"/>
              </w:rPr>
            </w:pPr>
            <w:r>
              <w:rPr>
                <w:rFonts w:hint="eastAsia" w:hAnsi="宋体" w:cs="宋体"/>
                <w:color w:val="auto"/>
                <w:highlight w:val="none"/>
              </w:rPr>
              <w:t>90</w:t>
            </w:r>
            <w:r>
              <w:rPr>
                <w:rFonts w:hint="eastAsia" w:hAnsi="宋体" w:cs="宋体"/>
                <w:color w:val="auto"/>
                <w:highlight w:val="none"/>
                <w:lang w:eastAsia="zh-CN"/>
              </w:rPr>
              <w:t>.00</w:t>
            </w:r>
            <w:r>
              <w:rPr>
                <w:rFonts w:hint="eastAsia" w:hAnsi="宋体" w:cs="宋体"/>
                <w:color w:val="auto"/>
                <w:highlight w:val="none"/>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552" w:type="dxa"/>
            <w:vAlign w:val="center"/>
          </w:tcPr>
          <w:p>
            <w:pPr>
              <w:pStyle w:val="2"/>
              <w:spacing w:line="240" w:lineRule="auto"/>
              <w:ind w:firstLine="0"/>
              <w:jc w:val="center"/>
              <w:rPr>
                <w:rFonts w:hAnsi="宋体" w:cs="宋体"/>
                <w:color w:val="auto"/>
                <w:highlight w:val="none"/>
                <w:lang w:eastAsia="zh-CN"/>
              </w:rPr>
            </w:pPr>
            <w:r>
              <w:rPr>
                <w:rFonts w:hint="eastAsia" w:hAnsi="宋体" w:cs="宋体"/>
                <w:color w:val="auto"/>
                <w:highlight w:val="none"/>
              </w:rPr>
              <w:t>最高限价</w:t>
            </w:r>
          </w:p>
          <w:p>
            <w:pPr>
              <w:pStyle w:val="2"/>
              <w:spacing w:line="240" w:lineRule="auto"/>
              <w:ind w:firstLine="0"/>
              <w:jc w:val="center"/>
              <w:rPr>
                <w:rFonts w:hAnsi="宋体" w:cs="宋体"/>
                <w:color w:val="auto"/>
                <w:highlight w:val="none"/>
              </w:rPr>
            </w:pPr>
            <w:r>
              <w:rPr>
                <w:rFonts w:hint="eastAsia" w:hAnsi="宋体" w:cs="宋体"/>
                <w:color w:val="auto"/>
                <w:highlight w:val="none"/>
              </w:rPr>
              <w:t>（人民币）</w:t>
            </w:r>
          </w:p>
        </w:tc>
        <w:tc>
          <w:tcPr>
            <w:tcW w:w="6379" w:type="dxa"/>
            <w:vAlign w:val="center"/>
          </w:tcPr>
          <w:p>
            <w:pPr>
              <w:pStyle w:val="2"/>
              <w:spacing w:line="240" w:lineRule="auto"/>
              <w:ind w:firstLine="0"/>
              <w:jc w:val="center"/>
              <w:rPr>
                <w:rFonts w:hAnsi="宋体" w:cs="宋体"/>
                <w:color w:val="auto"/>
                <w:highlight w:val="none"/>
              </w:rPr>
            </w:pPr>
            <w:r>
              <w:rPr>
                <w:rFonts w:hint="eastAsia" w:hAnsi="宋体" w:cs="宋体"/>
                <w:color w:val="auto"/>
                <w:highlight w:val="none"/>
              </w:rPr>
              <w:t>90</w:t>
            </w:r>
            <w:r>
              <w:rPr>
                <w:rFonts w:hint="eastAsia" w:hAnsi="宋体" w:cs="宋体"/>
                <w:color w:val="auto"/>
                <w:highlight w:val="none"/>
                <w:lang w:eastAsia="zh-CN"/>
              </w:rPr>
              <w:t>.00</w:t>
            </w:r>
            <w:r>
              <w:rPr>
                <w:rFonts w:hint="eastAsia" w:hAnsi="宋体" w:cs="宋体"/>
                <w:color w:val="auto"/>
                <w:highlight w:val="none"/>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552" w:type="dxa"/>
            <w:vAlign w:val="center"/>
          </w:tcPr>
          <w:p>
            <w:pPr>
              <w:pStyle w:val="2"/>
              <w:spacing w:line="240" w:lineRule="auto"/>
              <w:ind w:firstLine="0"/>
              <w:jc w:val="center"/>
              <w:rPr>
                <w:rFonts w:hAnsi="宋体" w:cs="宋体"/>
                <w:color w:val="auto"/>
                <w:highlight w:val="none"/>
              </w:rPr>
            </w:pPr>
            <w:r>
              <w:rPr>
                <w:rFonts w:hint="eastAsia" w:hAnsi="宋体" w:cs="宋体"/>
                <w:color w:val="auto"/>
                <w:highlight w:val="none"/>
              </w:rPr>
              <w:t>合同履行期限</w:t>
            </w:r>
          </w:p>
        </w:tc>
        <w:tc>
          <w:tcPr>
            <w:tcW w:w="6379" w:type="dxa"/>
            <w:vAlign w:val="center"/>
          </w:tcPr>
          <w:p>
            <w:pPr>
              <w:pStyle w:val="2"/>
              <w:spacing w:line="240" w:lineRule="auto"/>
              <w:ind w:firstLine="0"/>
              <w:jc w:val="center"/>
              <w:rPr>
                <w:rFonts w:hAnsi="宋体" w:cs="宋体"/>
                <w:color w:val="auto"/>
                <w:highlight w:val="none"/>
                <w:lang w:eastAsia="zh-CN"/>
              </w:rPr>
            </w:pPr>
            <w:r>
              <w:rPr>
                <w:rFonts w:hint="eastAsia" w:hAnsi="宋体" w:cs="宋体"/>
                <w:color w:val="auto"/>
                <w:highlight w:val="none"/>
                <w:lang w:eastAsia="zh-CN"/>
              </w:rPr>
              <w:t>自合同签订且生效之日起11个月，活动举办时间以实际为准，预估2024年6月底-2025年</w:t>
            </w:r>
            <w:r>
              <w:rPr>
                <w:rFonts w:hint="eastAsia" w:hAnsi="宋体" w:cs="宋体"/>
                <w:color w:val="auto"/>
                <w:highlight w:val="none"/>
                <w:lang w:val="en-US" w:eastAsia="zh-CN"/>
              </w:rPr>
              <w:t>5</w:t>
            </w:r>
            <w:r>
              <w:rPr>
                <w:rFonts w:hint="eastAsia" w:hAnsi="宋体" w:cs="宋体"/>
                <w:color w:val="auto"/>
                <w:highlight w:val="none"/>
                <w:lang w:eastAsia="zh-CN"/>
              </w:rPr>
              <w:t>月底期间，最终以采购人实际计划时间为准。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552" w:type="dxa"/>
            <w:vAlign w:val="center"/>
          </w:tcPr>
          <w:p>
            <w:pPr>
              <w:pStyle w:val="2"/>
              <w:spacing w:line="240" w:lineRule="auto"/>
              <w:ind w:firstLine="0"/>
              <w:jc w:val="center"/>
              <w:rPr>
                <w:rFonts w:hAnsi="宋体" w:cs="宋体"/>
                <w:color w:val="auto"/>
                <w:highlight w:val="none"/>
                <w:lang w:eastAsia="zh-CN"/>
              </w:rPr>
            </w:pPr>
            <w:r>
              <w:rPr>
                <w:rFonts w:hint="eastAsia" w:hAnsi="宋体" w:cs="宋体"/>
                <w:color w:val="auto"/>
                <w:highlight w:val="none"/>
                <w:lang w:eastAsia="zh-CN"/>
              </w:rPr>
              <w:t>本项目是否专门面向中小微型企业采购</w:t>
            </w:r>
          </w:p>
        </w:tc>
        <w:tc>
          <w:tcPr>
            <w:tcW w:w="6379" w:type="dxa"/>
            <w:vAlign w:val="center"/>
          </w:tcPr>
          <w:p>
            <w:pPr>
              <w:pStyle w:val="2"/>
              <w:spacing w:line="240" w:lineRule="auto"/>
              <w:ind w:firstLine="0"/>
              <w:jc w:val="center"/>
              <w:rPr>
                <w:rFonts w:hAnsi="宋体" w:cs="宋体"/>
                <w:color w:val="auto"/>
                <w:highlight w:val="none"/>
              </w:rPr>
            </w:pPr>
            <w:r>
              <w:rPr>
                <w:rFonts w:hint="eastAsia" w:hAnsi="宋体" w:cs="宋体"/>
                <w:b/>
                <w:bCs/>
                <w:color w:val="auto"/>
                <w:highlight w:val="none"/>
              </w:rPr>
              <w:t>否</w:t>
            </w:r>
          </w:p>
        </w:tc>
      </w:tr>
    </w:tbl>
    <w:p>
      <w:pPr>
        <w:pStyle w:val="2"/>
        <w:ind w:firstLine="0"/>
        <w:rPr>
          <w:rFonts w:hAnsi="宋体" w:cs="宋体"/>
          <w:b/>
          <w:color w:val="auto"/>
          <w:highlight w:val="none"/>
          <w:lang w:eastAsia="zh-CN"/>
        </w:rPr>
      </w:pPr>
      <w:r>
        <w:rPr>
          <w:rFonts w:hint="eastAsia" w:hAnsi="宋体" w:cs="宋体"/>
          <w:b/>
          <w:color w:val="auto"/>
          <w:highlight w:val="none"/>
          <w:lang w:eastAsia="zh-CN"/>
        </w:rPr>
        <w:t>二、本次采购的合格供应商应满足下列资格要求：</w:t>
      </w:r>
    </w:p>
    <w:p>
      <w:pPr>
        <w:pStyle w:val="2"/>
        <w:rPr>
          <w:rFonts w:hAnsi="宋体" w:cs="宋体"/>
          <w:b/>
          <w:color w:val="auto"/>
          <w:highlight w:val="none"/>
          <w:lang w:eastAsia="zh-CN"/>
        </w:rPr>
      </w:pPr>
      <w:r>
        <w:rPr>
          <w:rFonts w:hint="eastAsia" w:hAnsi="宋体" w:cs="宋体"/>
          <w:b/>
          <w:color w:val="auto"/>
          <w:highlight w:val="none"/>
          <w:lang w:eastAsia="zh-CN"/>
        </w:rPr>
        <w:t>1、符合《中华人民共和国政府采购法》第二十二条第一款的规定。为此，投标人应按《中华人民共和国政府采购法实施条例》第十七条第一款的规定在投标文件中提供下列证明材料：（a）法人或者其他组织的营业执照等证明文件，自然人的身份证明；（b）财务状况报告、依法缴纳税收和社会保障资金的相关材料或声明函；（c）具备履行合同所必需的设备和专业技术能力的证明材料；（d）参加政府采购活动前三年（2021年0</w:t>
      </w:r>
      <w:r>
        <w:rPr>
          <w:rFonts w:hint="eastAsia" w:hAnsi="宋体" w:cs="宋体"/>
          <w:b/>
          <w:color w:val="auto"/>
          <w:highlight w:val="none"/>
          <w:lang w:val="en-US" w:eastAsia="zh-CN"/>
        </w:rPr>
        <w:t>6</w:t>
      </w:r>
      <w:r>
        <w:rPr>
          <w:rFonts w:hint="eastAsia" w:hAnsi="宋体" w:cs="宋体"/>
          <w:b/>
          <w:color w:val="auto"/>
          <w:highlight w:val="none"/>
          <w:lang w:eastAsia="zh-CN"/>
        </w:rPr>
        <w:t>月01日至今，以下简称“近三年”或“前三年”）内在经营活动中没有重大违法记录的书面声明。</w:t>
      </w:r>
    </w:p>
    <w:p>
      <w:pPr>
        <w:pStyle w:val="2"/>
        <w:rPr>
          <w:rFonts w:hAnsi="宋体" w:cs="宋体"/>
          <w:b/>
          <w:color w:val="auto"/>
          <w:highlight w:val="none"/>
        </w:rPr>
      </w:pPr>
      <w:r>
        <w:rPr>
          <w:rFonts w:hint="eastAsia" w:hAnsi="宋体" w:cs="宋体"/>
          <w:b/>
          <w:color w:val="auto"/>
          <w:highlight w:val="none"/>
        </w:rPr>
        <w:t>2、近三年未被“信用中国”网站（www.creditchina.gov.cn）、中国政府采购网（www.ccgp.gov.cn）列入失信被执行人、重大税收违法</w:t>
      </w:r>
      <w:r>
        <w:rPr>
          <w:rFonts w:hint="eastAsia" w:hAnsi="宋体" w:cs="宋体"/>
          <w:b/>
          <w:color w:val="auto"/>
          <w:highlight w:val="none"/>
          <w:lang w:eastAsia="zh-CN"/>
        </w:rPr>
        <w:t>失信主体</w:t>
      </w:r>
      <w:r>
        <w:rPr>
          <w:rFonts w:hint="eastAsia" w:hAnsi="宋体" w:cs="宋体"/>
          <w:b/>
          <w:color w:val="auto"/>
          <w:highlight w:val="none"/>
        </w:rPr>
        <w:t>或政府采购严重违法失信名单。</w:t>
      </w:r>
    </w:p>
    <w:p>
      <w:pPr>
        <w:pStyle w:val="2"/>
        <w:rPr>
          <w:rFonts w:hAnsi="宋体" w:cs="宋体"/>
          <w:b/>
          <w:color w:val="auto"/>
          <w:highlight w:val="none"/>
          <w:lang w:eastAsia="zh-CN"/>
        </w:rPr>
      </w:pPr>
      <w:r>
        <w:rPr>
          <w:rFonts w:hint="eastAsia" w:hAnsi="宋体" w:cs="宋体"/>
          <w:b/>
          <w:color w:val="auto"/>
          <w:highlight w:val="none"/>
          <w:lang w:eastAsia="zh-CN"/>
        </w:rPr>
        <w:t>3、法人的分支机构以自己的名义参与响应时，应提供由法人出具的对本采购活动承担全部直接责任的承诺。</w:t>
      </w:r>
    </w:p>
    <w:p>
      <w:pPr>
        <w:pStyle w:val="2"/>
        <w:rPr>
          <w:rFonts w:hAnsi="宋体" w:cs="宋体"/>
          <w:b/>
          <w:color w:val="auto"/>
          <w:highlight w:val="none"/>
          <w:lang w:eastAsia="zh-CN"/>
        </w:rPr>
      </w:pPr>
      <w:r>
        <w:rPr>
          <w:rFonts w:hint="eastAsia" w:hAnsi="宋体" w:cs="宋体"/>
          <w:b/>
          <w:color w:val="auto"/>
          <w:highlight w:val="none"/>
          <w:lang w:eastAsia="zh-CN"/>
        </w:rPr>
        <w:t>4、本项目不接受联合体响应。</w:t>
      </w:r>
    </w:p>
    <w:p>
      <w:pPr>
        <w:pStyle w:val="2"/>
        <w:ind w:firstLine="0"/>
        <w:rPr>
          <w:rFonts w:hAnsi="宋体" w:cs="宋体"/>
          <w:b/>
          <w:color w:val="auto"/>
          <w:highlight w:val="none"/>
        </w:rPr>
      </w:pPr>
      <w:r>
        <w:rPr>
          <w:rFonts w:hint="eastAsia" w:hAnsi="宋体" w:cs="宋体"/>
          <w:b/>
          <w:color w:val="auto"/>
          <w:highlight w:val="none"/>
        </w:rPr>
        <w:t>三、采购文件的获取：</w:t>
      </w:r>
    </w:p>
    <w:p>
      <w:pPr>
        <w:pStyle w:val="2"/>
        <w:rPr>
          <w:rFonts w:hAnsi="宋体" w:cs="宋体"/>
          <w:color w:val="auto"/>
          <w:highlight w:val="none"/>
          <w:lang w:eastAsia="zh-CN"/>
        </w:rPr>
      </w:pPr>
      <w:r>
        <w:rPr>
          <w:rFonts w:hint="eastAsia" w:hAnsi="宋体" w:cs="宋体"/>
          <w:color w:val="auto"/>
          <w:highlight w:val="none"/>
        </w:rPr>
        <w:t>凡愿参加响应的潜在供应商应于采购文件的提供期限内通过复旦大学采购与招标管理系统（以下简称电子采购平台，网址为：https://cz.fudan.edu.cn）在线获取采购文件，逾期不再办理。</w:t>
      </w:r>
      <w:r>
        <w:rPr>
          <w:rFonts w:hint="eastAsia" w:hAnsi="宋体" w:cs="宋体"/>
          <w:color w:val="auto"/>
          <w:highlight w:val="none"/>
          <w:lang w:eastAsia="zh-CN"/>
        </w:rPr>
        <w:t>采购文件的提供期限为采购公告发布之日和</w:t>
      </w:r>
      <w:r>
        <w:rPr>
          <w:rFonts w:hint="eastAsia" w:hAnsi="宋体" w:cs="宋体"/>
          <w:color w:val="auto"/>
          <w:highlight w:val="none"/>
          <w:u w:val="single"/>
          <w:lang w:eastAsia="zh-CN"/>
        </w:rPr>
        <w:t>2024</w:t>
      </w:r>
      <w:r>
        <w:rPr>
          <w:rFonts w:hint="eastAsia" w:hAnsi="宋体" w:cs="宋体"/>
          <w:color w:val="auto"/>
          <w:highlight w:val="none"/>
          <w:lang w:eastAsia="zh-CN"/>
        </w:rPr>
        <w:t>年</w:t>
      </w:r>
      <w:r>
        <w:rPr>
          <w:rFonts w:hint="eastAsia" w:hAnsi="宋体" w:cs="宋体"/>
          <w:color w:val="auto"/>
          <w:highlight w:val="none"/>
          <w:u w:val="single"/>
          <w:lang w:eastAsia="zh-CN"/>
        </w:rPr>
        <w:t xml:space="preserve"> </w:t>
      </w:r>
      <w:r>
        <w:rPr>
          <w:rFonts w:hint="eastAsia" w:hAnsi="宋体" w:cs="宋体"/>
          <w:color w:val="auto"/>
          <w:highlight w:val="none"/>
          <w:u w:val="single"/>
          <w:lang w:val="en-US" w:eastAsia="zh-CN"/>
        </w:rPr>
        <w:t>06</w:t>
      </w:r>
      <w:r>
        <w:rPr>
          <w:rFonts w:hint="eastAsia" w:hAnsi="宋体" w:cs="宋体"/>
          <w:color w:val="auto"/>
          <w:highlight w:val="none"/>
          <w:lang w:eastAsia="zh-CN"/>
        </w:rPr>
        <w:t>月</w:t>
      </w:r>
      <w:r>
        <w:rPr>
          <w:rFonts w:hint="eastAsia" w:hAnsi="宋体" w:cs="宋体"/>
          <w:color w:val="auto"/>
          <w:highlight w:val="none"/>
          <w:u w:val="single"/>
          <w:lang w:eastAsia="zh-CN"/>
        </w:rPr>
        <w:t xml:space="preserve"> </w:t>
      </w:r>
      <w:r>
        <w:rPr>
          <w:rFonts w:hint="eastAsia" w:hAnsi="宋体" w:cs="宋体"/>
          <w:color w:val="auto"/>
          <w:highlight w:val="none"/>
          <w:u w:val="single"/>
          <w:lang w:val="en-US" w:eastAsia="zh-CN"/>
        </w:rPr>
        <w:t>06</w:t>
      </w:r>
      <w:r>
        <w:rPr>
          <w:rFonts w:hint="eastAsia" w:hAnsi="宋体" w:cs="宋体"/>
          <w:color w:val="auto"/>
          <w:highlight w:val="none"/>
          <w:u w:val="single"/>
          <w:lang w:eastAsia="zh-CN"/>
        </w:rPr>
        <w:t xml:space="preserve"> </w:t>
      </w:r>
      <w:r>
        <w:rPr>
          <w:rFonts w:hint="eastAsia" w:hAnsi="宋体" w:cs="宋体"/>
          <w:color w:val="auto"/>
          <w:highlight w:val="none"/>
          <w:lang w:eastAsia="zh-CN"/>
        </w:rPr>
        <w:t>日至</w:t>
      </w:r>
      <w:r>
        <w:rPr>
          <w:rFonts w:hint="eastAsia" w:hAnsi="宋体" w:cs="宋体"/>
          <w:color w:val="auto"/>
          <w:highlight w:val="none"/>
          <w:u w:val="single"/>
          <w:lang w:eastAsia="zh-CN"/>
        </w:rPr>
        <w:t>2024</w:t>
      </w:r>
      <w:r>
        <w:rPr>
          <w:rFonts w:hint="eastAsia" w:hAnsi="宋体" w:cs="宋体"/>
          <w:color w:val="auto"/>
          <w:highlight w:val="none"/>
          <w:lang w:eastAsia="zh-CN"/>
        </w:rPr>
        <w:t xml:space="preserve"> 年</w:t>
      </w:r>
      <w:r>
        <w:rPr>
          <w:rFonts w:hint="eastAsia" w:hAnsi="宋体" w:cs="宋体"/>
          <w:color w:val="auto"/>
          <w:highlight w:val="none"/>
          <w:u w:val="single"/>
          <w:lang w:eastAsia="zh-CN"/>
        </w:rPr>
        <w:t xml:space="preserve"> </w:t>
      </w:r>
      <w:r>
        <w:rPr>
          <w:rFonts w:hint="eastAsia" w:hAnsi="宋体" w:cs="宋体"/>
          <w:color w:val="auto"/>
          <w:highlight w:val="none"/>
          <w:u w:val="single"/>
          <w:lang w:val="en-US" w:eastAsia="zh-CN"/>
        </w:rPr>
        <w:t>06</w:t>
      </w:r>
      <w:r>
        <w:rPr>
          <w:rFonts w:hint="eastAsia" w:hAnsi="宋体" w:cs="宋体"/>
          <w:color w:val="auto"/>
          <w:highlight w:val="none"/>
          <w:u w:val="single"/>
          <w:lang w:eastAsia="zh-CN"/>
        </w:rPr>
        <w:t xml:space="preserve"> </w:t>
      </w:r>
      <w:r>
        <w:rPr>
          <w:rFonts w:hint="eastAsia" w:hAnsi="宋体" w:cs="宋体"/>
          <w:color w:val="auto"/>
          <w:highlight w:val="none"/>
          <w:lang w:eastAsia="zh-CN"/>
        </w:rPr>
        <w:t>月</w:t>
      </w:r>
      <w:r>
        <w:rPr>
          <w:rFonts w:hint="eastAsia" w:hAnsi="宋体" w:cs="宋体"/>
          <w:color w:val="auto"/>
          <w:highlight w:val="none"/>
          <w:u w:val="single"/>
          <w:lang w:eastAsia="zh-CN"/>
        </w:rPr>
        <w:t xml:space="preserve"> </w:t>
      </w:r>
      <w:r>
        <w:rPr>
          <w:rFonts w:hint="eastAsia" w:hAnsi="宋体" w:cs="宋体"/>
          <w:color w:val="auto"/>
          <w:highlight w:val="none"/>
          <w:u w:val="single"/>
          <w:lang w:val="en-US" w:eastAsia="zh-CN"/>
        </w:rPr>
        <w:t>12</w:t>
      </w:r>
      <w:r>
        <w:rPr>
          <w:rFonts w:hint="eastAsia" w:hAnsi="宋体" w:cs="宋体"/>
          <w:color w:val="auto"/>
          <w:highlight w:val="none"/>
          <w:u w:val="single"/>
          <w:lang w:eastAsia="zh-CN"/>
        </w:rPr>
        <w:t xml:space="preserve"> </w:t>
      </w:r>
      <w:r>
        <w:rPr>
          <w:rFonts w:hint="eastAsia" w:hAnsi="宋体" w:cs="宋体"/>
          <w:color w:val="auto"/>
          <w:highlight w:val="none"/>
          <w:lang w:eastAsia="zh-CN"/>
        </w:rPr>
        <w:t>日16:00止（北京时间）。潜在供应商可进入电子采购平台后在“正在进行的项目”版块中选择项目进入在线获取采购文件流程并下载电子采购文件，电子采购文件售价零元。未按规定获取采购文件的潜在供应商将不得参加响应。采购文件获取阶段无资格审核流程，若电子采购平台显示有的也将直接通过。</w:t>
      </w:r>
    </w:p>
    <w:p>
      <w:pPr>
        <w:pStyle w:val="2"/>
        <w:rPr>
          <w:rFonts w:hAnsi="宋体" w:cs="宋体"/>
          <w:b/>
          <w:bCs/>
          <w:color w:val="auto"/>
          <w:highlight w:val="none"/>
          <w:lang w:eastAsia="zh-CN"/>
        </w:rPr>
      </w:pPr>
      <w:r>
        <w:rPr>
          <w:rFonts w:hint="eastAsia" w:hAnsi="宋体" w:cs="宋体"/>
          <w:b/>
          <w:bCs/>
          <w:color w:val="auto"/>
          <w:highlight w:val="none"/>
          <w:lang w:eastAsia="zh-CN"/>
        </w:rPr>
        <w:t>注：供应商应授权一名联系人处理响应截止时间之前的联系工作，并对应上传供应商联系人授权（格式自拟）。</w:t>
      </w:r>
    </w:p>
    <w:p>
      <w:pPr>
        <w:pStyle w:val="2"/>
        <w:ind w:firstLine="0"/>
        <w:rPr>
          <w:rFonts w:hAnsi="宋体" w:cs="宋体"/>
          <w:b/>
          <w:color w:val="auto"/>
          <w:highlight w:val="none"/>
          <w:lang w:eastAsia="zh-CN"/>
        </w:rPr>
      </w:pPr>
      <w:r>
        <w:rPr>
          <w:rFonts w:hint="eastAsia" w:hAnsi="宋体" w:cs="宋体"/>
          <w:b/>
          <w:color w:val="auto"/>
          <w:highlight w:val="none"/>
          <w:lang w:eastAsia="zh-CN"/>
        </w:rPr>
        <w:t>四、响应截止时间和唱价时间：</w:t>
      </w:r>
    </w:p>
    <w:p>
      <w:pPr>
        <w:pStyle w:val="2"/>
        <w:rPr>
          <w:rFonts w:hAnsi="宋体" w:cs="宋体"/>
          <w:color w:val="auto"/>
          <w:highlight w:val="none"/>
          <w:lang w:eastAsia="zh-CN"/>
        </w:rPr>
      </w:pPr>
      <w:r>
        <w:rPr>
          <w:rFonts w:hint="eastAsia" w:hAnsi="宋体" w:cs="宋体"/>
          <w:color w:val="auto"/>
          <w:highlight w:val="none"/>
          <w:lang w:eastAsia="zh-CN"/>
        </w:rPr>
        <w:t>响应截止时间和唱价时间：</w:t>
      </w:r>
      <w:r>
        <w:rPr>
          <w:rFonts w:hint="eastAsia" w:hAnsi="宋体" w:cs="宋体"/>
          <w:color w:val="auto"/>
          <w:highlight w:val="none"/>
          <w:u w:val="single"/>
          <w:lang w:eastAsia="zh-CN"/>
        </w:rPr>
        <w:t>2024</w:t>
      </w:r>
      <w:r>
        <w:rPr>
          <w:rFonts w:hint="eastAsia" w:hAnsi="宋体" w:cs="宋体"/>
          <w:color w:val="auto"/>
          <w:highlight w:val="none"/>
          <w:lang w:eastAsia="zh-CN"/>
        </w:rPr>
        <w:t>年</w:t>
      </w:r>
      <w:r>
        <w:rPr>
          <w:rFonts w:hint="eastAsia" w:hAnsi="宋体" w:cs="宋体"/>
          <w:color w:val="auto"/>
          <w:highlight w:val="none"/>
          <w:u w:val="single"/>
          <w:lang w:eastAsia="zh-CN"/>
        </w:rPr>
        <w:t xml:space="preserve"> </w:t>
      </w:r>
      <w:r>
        <w:rPr>
          <w:rFonts w:hint="eastAsia" w:hAnsi="宋体" w:cs="宋体"/>
          <w:color w:val="auto"/>
          <w:highlight w:val="none"/>
          <w:u w:val="single"/>
          <w:lang w:val="en-US" w:eastAsia="zh-CN"/>
        </w:rPr>
        <w:t>06</w:t>
      </w:r>
      <w:r>
        <w:rPr>
          <w:rFonts w:hint="eastAsia" w:hAnsi="宋体" w:cs="宋体"/>
          <w:color w:val="auto"/>
          <w:highlight w:val="none"/>
          <w:u w:val="single"/>
          <w:lang w:eastAsia="zh-CN"/>
        </w:rPr>
        <w:t xml:space="preserve"> </w:t>
      </w:r>
      <w:r>
        <w:rPr>
          <w:rFonts w:hint="eastAsia" w:hAnsi="宋体" w:cs="宋体"/>
          <w:color w:val="auto"/>
          <w:highlight w:val="none"/>
          <w:lang w:eastAsia="zh-CN"/>
        </w:rPr>
        <w:t>月</w:t>
      </w:r>
      <w:r>
        <w:rPr>
          <w:rFonts w:hint="eastAsia" w:hAnsi="宋体" w:cs="宋体"/>
          <w:color w:val="auto"/>
          <w:highlight w:val="none"/>
          <w:u w:val="single"/>
          <w:lang w:eastAsia="zh-CN"/>
        </w:rPr>
        <w:t xml:space="preserve"> </w:t>
      </w:r>
      <w:r>
        <w:rPr>
          <w:rFonts w:hint="eastAsia" w:hAnsi="宋体" w:cs="宋体"/>
          <w:color w:val="auto"/>
          <w:highlight w:val="none"/>
          <w:u w:val="single"/>
          <w:lang w:val="en-US" w:eastAsia="zh-CN"/>
        </w:rPr>
        <w:t>14</w:t>
      </w:r>
      <w:r>
        <w:rPr>
          <w:rFonts w:hint="eastAsia" w:hAnsi="宋体" w:cs="宋体"/>
          <w:color w:val="auto"/>
          <w:highlight w:val="none"/>
          <w:u w:val="single"/>
          <w:lang w:eastAsia="zh-CN"/>
        </w:rPr>
        <w:t xml:space="preserve"> </w:t>
      </w:r>
      <w:r>
        <w:rPr>
          <w:rFonts w:hint="eastAsia" w:hAnsi="宋体" w:cs="宋体"/>
          <w:color w:val="auto"/>
          <w:highlight w:val="none"/>
          <w:lang w:eastAsia="zh-CN"/>
        </w:rPr>
        <w:t>日</w:t>
      </w:r>
      <w:r>
        <w:rPr>
          <w:rFonts w:hint="eastAsia" w:hAnsi="宋体" w:cs="宋体"/>
          <w:color w:val="auto"/>
          <w:highlight w:val="none"/>
          <w:u w:val="single"/>
          <w:lang w:eastAsia="zh-CN"/>
        </w:rPr>
        <w:t xml:space="preserve"> </w:t>
      </w:r>
      <w:r>
        <w:rPr>
          <w:rFonts w:hint="eastAsia" w:hAnsi="宋体" w:cs="宋体"/>
          <w:color w:val="auto"/>
          <w:highlight w:val="none"/>
          <w:u w:val="single"/>
          <w:lang w:val="en-US" w:eastAsia="zh-CN"/>
        </w:rPr>
        <w:t>09</w:t>
      </w:r>
      <w:r>
        <w:rPr>
          <w:rFonts w:hint="eastAsia" w:hAnsi="宋体" w:cs="宋体"/>
          <w:color w:val="auto"/>
          <w:highlight w:val="none"/>
          <w:u w:val="single"/>
          <w:lang w:eastAsia="zh-CN"/>
        </w:rPr>
        <w:t xml:space="preserve"> </w:t>
      </w:r>
      <w:r>
        <w:rPr>
          <w:rFonts w:hint="eastAsia" w:hAnsi="宋体" w:cs="宋体"/>
          <w:color w:val="auto"/>
          <w:highlight w:val="none"/>
          <w:lang w:eastAsia="zh-CN"/>
        </w:rPr>
        <w:t>时</w:t>
      </w:r>
      <w:r>
        <w:rPr>
          <w:rFonts w:hint="eastAsia" w:hAnsi="宋体" w:cs="宋体"/>
          <w:color w:val="auto"/>
          <w:highlight w:val="none"/>
          <w:u w:val="single"/>
          <w:lang w:val="en-US" w:eastAsia="zh-CN"/>
        </w:rPr>
        <w:t>00</w:t>
      </w:r>
      <w:r>
        <w:rPr>
          <w:rFonts w:hint="eastAsia" w:hAnsi="宋体" w:cs="宋体"/>
          <w:color w:val="auto"/>
          <w:highlight w:val="none"/>
          <w:lang w:val="en-US" w:eastAsia="zh-CN"/>
        </w:rPr>
        <w:t>分</w:t>
      </w:r>
      <w:r>
        <w:rPr>
          <w:rFonts w:hint="eastAsia" w:hAnsi="宋体" w:cs="宋体"/>
          <w:color w:val="auto"/>
          <w:highlight w:val="none"/>
          <w:lang w:eastAsia="zh-CN"/>
        </w:rPr>
        <w:t>，迟到或不符合规定的响应文件恕不接受。</w:t>
      </w:r>
    </w:p>
    <w:p>
      <w:pPr>
        <w:pStyle w:val="2"/>
        <w:ind w:firstLine="0"/>
        <w:rPr>
          <w:rFonts w:hAnsi="宋体" w:cs="宋体"/>
          <w:b/>
          <w:color w:val="auto"/>
          <w:highlight w:val="none"/>
          <w:lang w:eastAsia="zh-CN"/>
        </w:rPr>
      </w:pPr>
      <w:r>
        <w:rPr>
          <w:rFonts w:hint="eastAsia" w:hAnsi="宋体" w:cs="宋体"/>
          <w:b/>
          <w:color w:val="auto"/>
          <w:highlight w:val="none"/>
          <w:lang w:eastAsia="zh-CN"/>
        </w:rPr>
        <w:t>五、唱价和响应平台：</w:t>
      </w:r>
    </w:p>
    <w:p>
      <w:pPr>
        <w:pStyle w:val="2"/>
        <w:rPr>
          <w:rFonts w:hAnsi="宋体" w:cs="宋体"/>
          <w:color w:val="auto"/>
          <w:highlight w:val="none"/>
          <w:lang w:eastAsia="zh-CN"/>
        </w:rPr>
      </w:pPr>
      <w:r>
        <w:rPr>
          <w:rFonts w:hint="eastAsia" w:hAnsi="宋体" w:cs="宋体"/>
          <w:color w:val="auto"/>
          <w:highlight w:val="none"/>
          <w:lang w:eastAsia="zh-CN"/>
        </w:rPr>
        <w:t>1、供应商应在响应截止时间之前按电子采购平台的操作步骤对其响应文件进行加密后递交（上传）至电子采购平台。</w:t>
      </w:r>
    </w:p>
    <w:p>
      <w:pPr>
        <w:pStyle w:val="2"/>
        <w:rPr>
          <w:rFonts w:hAnsi="宋体" w:cs="宋体"/>
          <w:color w:val="auto"/>
          <w:highlight w:val="none"/>
          <w:lang w:eastAsia="zh-CN"/>
        </w:rPr>
      </w:pPr>
      <w:r>
        <w:rPr>
          <w:rFonts w:hint="eastAsia" w:hAnsi="宋体" w:cs="宋体"/>
          <w:color w:val="auto"/>
          <w:highlight w:val="none"/>
          <w:lang w:eastAsia="zh-CN"/>
        </w:rPr>
        <w:t>2、唱价程序在电子采购平台进行，所有供应商应登录电子采购平台参加唱价并在规定时间内进行响应文件解密。</w:t>
      </w:r>
    </w:p>
    <w:p>
      <w:pPr>
        <w:pStyle w:val="2"/>
        <w:ind w:firstLine="0"/>
        <w:rPr>
          <w:rFonts w:hAnsi="宋体" w:cs="宋体"/>
          <w:b/>
          <w:color w:val="auto"/>
          <w:highlight w:val="none"/>
          <w:lang w:eastAsia="zh-CN"/>
        </w:rPr>
      </w:pPr>
      <w:r>
        <w:rPr>
          <w:rFonts w:hint="eastAsia" w:hAnsi="宋体" w:cs="宋体"/>
          <w:b/>
          <w:color w:val="auto"/>
          <w:highlight w:val="none"/>
          <w:lang w:eastAsia="zh-CN"/>
        </w:rPr>
        <w:t>六、其他须知：</w:t>
      </w:r>
    </w:p>
    <w:p>
      <w:pPr>
        <w:pStyle w:val="2"/>
        <w:rPr>
          <w:rFonts w:hAnsi="宋体" w:cs="宋体"/>
          <w:color w:val="auto"/>
          <w:highlight w:val="none"/>
          <w:lang w:eastAsia="zh-CN"/>
        </w:rPr>
      </w:pPr>
      <w:r>
        <w:rPr>
          <w:rFonts w:hint="eastAsia" w:hAnsi="宋体" w:cs="宋体"/>
          <w:color w:val="auto"/>
          <w:highlight w:val="none"/>
          <w:lang w:eastAsia="zh-CN"/>
        </w:rPr>
        <w:t>1、本项目采取快速交易的采购方式进行，属于未列入中央预算单位现行集中采购目录且采购预算也未达到中央预算单位现行政府采购限额标准的采购人可以自主采购的项目。</w:t>
      </w:r>
    </w:p>
    <w:p>
      <w:pPr>
        <w:pStyle w:val="2"/>
        <w:rPr>
          <w:rFonts w:hAnsi="宋体" w:cs="宋体"/>
          <w:color w:val="auto"/>
          <w:highlight w:val="none"/>
          <w:lang w:eastAsia="zh-CN"/>
        </w:rPr>
      </w:pPr>
      <w:bookmarkStart w:id="2" w:name="_Hlk108079996"/>
      <w:r>
        <w:rPr>
          <w:rFonts w:hint="eastAsia" w:hAnsi="宋体" w:cs="宋体"/>
          <w:color w:val="auto"/>
          <w:highlight w:val="none"/>
        </w:rPr>
        <w:t>2、本项目采用电子采购方式，并在电子采购平台（复旦大学采购与招标管理系统，网址为：https://cz.fudan.edu.cn）操作，进入平台后，供应商可在系统通知栏目下载供应商操作手册。</w:t>
      </w:r>
      <w:r>
        <w:rPr>
          <w:rFonts w:hint="eastAsia" w:hAnsi="宋体" w:cs="宋体"/>
          <w:color w:val="auto"/>
          <w:highlight w:val="none"/>
          <w:lang w:eastAsia="zh-CN"/>
        </w:rPr>
        <w:t>电子采购平台技术咨询电话：400-808-5975转2。</w:t>
      </w:r>
    </w:p>
    <w:bookmarkEnd w:id="2"/>
    <w:p>
      <w:pPr>
        <w:pStyle w:val="2"/>
        <w:ind w:firstLine="0"/>
        <w:rPr>
          <w:rFonts w:hAnsi="宋体" w:cs="宋体"/>
          <w:b/>
          <w:color w:val="auto"/>
          <w:highlight w:val="none"/>
          <w:lang w:eastAsia="zh-CN"/>
        </w:rPr>
      </w:pPr>
      <w:r>
        <w:rPr>
          <w:rFonts w:hint="eastAsia" w:hAnsi="宋体" w:cs="宋体"/>
          <w:b/>
          <w:color w:val="auto"/>
          <w:highlight w:val="none"/>
          <w:lang w:eastAsia="zh-CN"/>
        </w:rPr>
        <w:t>七、联系方式：</w:t>
      </w:r>
    </w:p>
    <w:p>
      <w:pPr>
        <w:pStyle w:val="2"/>
        <w:rPr>
          <w:rFonts w:hAnsi="宋体" w:cs="宋体"/>
          <w:color w:val="auto"/>
          <w:highlight w:val="none"/>
          <w:lang w:eastAsia="zh-CN"/>
        </w:rPr>
      </w:pPr>
      <w:r>
        <w:rPr>
          <w:rFonts w:hint="eastAsia" w:hAnsi="宋体" w:cs="宋体"/>
          <w:color w:val="auto"/>
          <w:highlight w:val="none"/>
          <w:lang w:eastAsia="zh-CN"/>
        </w:rPr>
        <w:t>采购人：复旦大学</w:t>
      </w:r>
    </w:p>
    <w:p>
      <w:pPr>
        <w:pStyle w:val="2"/>
        <w:rPr>
          <w:rFonts w:hAnsi="宋体" w:cs="宋体"/>
          <w:color w:val="auto"/>
          <w:highlight w:val="none"/>
          <w:lang w:eastAsia="zh-CN"/>
        </w:rPr>
      </w:pPr>
      <w:r>
        <w:rPr>
          <w:rFonts w:hint="eastAsia" w:hAnsi="宋体" w:cs="宋体"/>
          <w:color w:val="auto"/>
          <w:highlight w:val="none"/>
          <w:lang w:eastAsia="zh-CN"/>
        </w:rPr>
        <w:t>地址：中国上海邯郸路220号</w:t>
      </w:r>
    </w:p>
    <w:p>
      <w:pPr>
        <w:pStyle w:val="2"/>
        <w:rPr>
          <w:rFonts w:hAnsi="宋体" w:cs="宋体"/>
          <w:color w:val="auto"/>
          <w:highlight w:val="none"/>
          <w:lang w:eastAsia="zh-CN"/>
        </w:rPr>
      </w:pPr>
      <w:r>
        <w:rPr>
          <w:rFonts w:hint="eastAsia" w:hAnsi="宋体" w:cs="宋体"/>
          <w:color w:val="auto"/>
          <w:highlight w:val="none"/>
          <w:lang w:eastAsia="zh-CN"/>
        </w:rPr>
        <w:t>邮编：200433</w:t>
      </w:r>
    </w:p>
    <w:p>
      <w:pPr>
        <w:pStyle w:val="2"/>
        <w:rPr>
          <w:rFonts w:hAnsi="宋体" w:cs="宋体"/>
          <w:color w:val="auto"/>
          <w:highlight w:val="none"/>
          <w:lang w:eastAsia="zh-CN"/>
        </w:rPr>
      </w:pPr>
      <w:r>
        <w:rPr>
          <w:rFonts w:hint="eastAsia" w:hAnsi="宋体" w:cs="宋体"/>
          <w:color w:val="auto"/>
          <w:highlight w:val="none"/>
          <w:lang w:eastAsia="zh-CN"/>
        </w:rPr>
        <w:t>联系人：许老师</w:t>
      </w:r>
    </w:p>
    <w:p>
      <w:pPr>
        <w:pStyle w:val="2"/>
        <w:rPr>
          <w:rFonts w:hAnsi="宋体" w:cs="宋体"/>
          <w:color w:val="auto"/>
          <w:highlight w:val="none"/>
          <w:lang w:eastAsia="zh-CN"/>
        </w:rPr>
      </w:pPr>
      <w:r>
        <w:rPr>
          <w:rFonts w:hint="eastAsia" w:hAnsi="宋体" w:cs="宋体"/>
          <w:color w:val="auto"/>
          <w:highlight w:val="none"/>
          <w:lang w:eastAsia="zh-CN"/>
        </w:rPr>
        <w:t>电话：021-65645621</w:t>
      </w:r>
    </w:p>
    <w:p>
      <w:pPr>
        <w:pStyle w:val="2"/>
        <w:rPr>
          <w:rFonts w:hAnsi="宋体" w:cs="宋体"/>
          <w:color w:val="auto"/>
          <w:highlight w:val="none"/>
          <w:lang w:eastAsia="zh-CN"/>
        </w:rPr>
      </w:pPr>
    </w:p>
    <w:p>
      <w:pPr>
        <w:pStyle w:val="2"/>
        <w:rPr>
          <w:rFonts w:hAnsi="宋体" w:cs="宋体"/>
          <w:color w:val="auto"/>
          <w:highlight w:val="none"/>
          <w:lang w:eastAsia="zh-CN"/>
        </w:rPr>
      </w:pPr>
      <w:r>
        <w:rPr>
          <w:rFonts w:hint="eastAsia" w:hAnsi="宋体" w:cs="宋体"/>
          <w:color w:val="auto"/>
          <w:highlight w:val="none"/>
          <w:lang w:eastAsia="zh-CN"/>
        </w:rPr>
        <w:t>采购代理机构：中钰招标有限公司</w:t>
      </w:r>
    </w:p>
    <w:p>
      <w:pPr>
        <w:pStyle w:val="2"/>
        <w:rPr>
          <w:rFonts w:hAnsi="宋体" w:cs="宋体"/>
          <w:color w:val="auto"/>
          <w:highlight w:val="none"/>
          <w:lang w:eastAsia="zh-CN"/>
        </w:rPr>
      </w:pPr>
      <w:r>
        <w:rPr>
          <w:rFonts w:hint="eastAsia" w:hAnsi="宋体" w:cs="宋体"/>
          <w:color w:val="auto"/>
          <w:highlight w:val="none"/>
          <w:lang w:eastAsia="zh-CN"/>
        </w:rPr>
        <w:t>地址：上海市浦东新区金港路211号中新传媒大厦18层18A</w:t>
      </w:r>
    </w:p>
    <w:p>
      <w:pPr>
        <w:pStyle w:val="2"/>
        <w:rPr>
          <w:rFonts w:hAnsi="宋体" w:cs="宋体"/>
          <w:color w:val="auto"/>
          <w:highlight w:val="none"/>
          <w:lang w:eastAsia="zh-CN"/>
        </w:rPr>
      </w:pPr>
      <w:r>
        <w:rPr>
          <w:rFonts w:hint="eastAsia" w:hAnsi="宋体" w:cs="宋体"/>
          <w:color w:val="auto"/>
          <w:highlight w:val="none"/>
          <w:lang w:eastAsia="zh-CN"/>
        </w:rPr>
        <w:t>邮编：201206</w:t>
      </w:r>
    </w:p>
    <w:p>
      <w:pPr>
        <w:pStyle w:val="2"/>
        <w:rPr>
          <w:rFonts w:hAnsi="宋体" w:cs="宋体"/>
          <w:color w:val="auto"/>
          <w:highlight w:val="none"/>
          <w:lang w:eastAsia="zh-CN"/>
        </w:rPr>
      </w:pPr>
      <w:r>
        <w:rPr>
          <w:rFonts w:hint="eastAsia" w:hAnsi="宋体" w:cs="宋体"/>
          <w:color w:val="auto"/>
          <w:highlight w:val="none"/>
          <w:lang w:eastAsia="zh-CN"/>
        </w:rPr>
        <w:t>联系人：李倩、王世杰、刘晶晶、朱艳梅</w:t>
      </w:r>
    </w:p>
    <w:p>
      <w:pPr>
        <w:pStyle w:val="2"/>
        <w:rPr>
          <w:rFonts w:hAnsi="宋体" w:cs="宋体"/>
          <w:color w:val="auto"/>
          <w:highlight w:val="none"/>
        </w:rPr>
      </w:pPr>
      <w:r>
        <w:rPr>
          <w:rFonts w:hint="eastAsia" w:hAnsi="宋体" w:cs="宋体"/>
          <w:color w:val="auto"/>
          <w:highlight w:val="none"/>
        </w:rPr>
        <w:t>电话：021-52797856</w:t>
      </w:r>
    </w:p>
    <w:p>
      <w:pPr>
        <w:pStyle w:val="2"/>
        <w:rPr>
          <w:rFonts w:hAnsi="宋体" w:cs="宋体"/>
          <w:bCs/>
          <w:color w:val="auto"/>
          <w:spacing w:val="-6"/>
          <w:szCs w:val="24"/>
          <w:highlight w:val="none"/>
          <w:lang w:eastAsia="zh-CN"/>
        </w:rPr>
      </w:pPr>
      <w:r>
        <w:rPr>
          <w:rFonts w:hint="eastAsia" w:hAnsi="宋体" w:cs="宋体"/>
          <w:color w:val="auto"/>
          <w:highlight w:val="none"/>
        </w:rPr>
        <w:t>邮箱：</w:t>
      </w:r>
      <w:r>
        <w:rPr>
          <w:rFonts w:hint="eastAsia"/>
          <w:color w:val="auto"/>
          <w:highlight w:val="none"/>
        </w:rPr>
        <w:t>zhaobiao0</w:t>
      </w:r>
      <w:r>
        <w:rPr>
          <w:rFonts w:hint="eastAsia"/>
          <w:color w:val="auto"/>
          <w:highlight w:val="none"/>
          <w:lang w:eastAsia="zh-CN"/>
        </w:rPr>
        <w:t>2</w:t>
      </w:r>
      <w:r>
        <w:rPr>
          <w:rFonts w:hint="eastAsia"/>
          <w:color w:val="auto"/>
          <w:highlight w:val="none"/>
        </w:rPr>
        <w:t>@zyzbdl.com</w:t>
      </w:r>
    </w:p>
    <w:p>
      <w:pPr>
        <w:rPr>
          <w:rFonts w:hint="eastAsi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M4NTRhNzQ4MWI4OGNkYzA2NWViMGNmZDJiOGM3NGQifQ=="/>
  </w:docVars>
  <w:rsids>
    <w:rsidRoot w:val="00000000"/>
    <w:rsid w:val="1895644D"/>
    <w:rsid w:val="2B325796"/>
    <w:rsid w:val="52DF5A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Indent"/>
    <w:basedOn w:val="1"/>
    <w:qFormat/>
    <w:uiPriority w:val="0"/>
    <w:pPr>
      <w:ind w:firstLine="420"/>
    </w:pPr>
    <w:rPr>
      <w:rFonts w:ascii="宋体"/>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2024-06-05T02:56:25Z</dcterms:created>
  <dc:creator>Administrator</dc:creator>
  <cp:lastModifiedBy>111</cp:lastModifiedBy>
  <dcterms:modified xsi:type="dcterms:W3CDTF">2024-06-05T02:57:21Z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BC79DEDECE2442C0832DC0AD9A6E1566_12</vt:lpwstr>
  </property>
</Properties>
</file>